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63" w:rsidRDefault="00427B63" w:rsidP="00427B63">
      <w:pPr>
        <w:spacing w:line="600" w:lineRule="exact"/>
        <w:ind w:left="1920" w:hangingChars="600" w:hanging="1920"/>
        <w:rPr>
          <w:rFonts w:ascii="方正小标宋简体" w:hAnsi="仿宋_GB2312" w:hint="eastAsia"/>
          <w:sz w:val="36"/>
          <w:szCs w:val="36"/>
        </w:rPr>
      </w:pPr>
      <w:r w:rsidRPr="00FF6E60">
        <w:rPr>
          <w:rFonts w:ascii="仿宋_GB2312" w:eastAsia="仿宋_GB2312" w:hAnsi="宋体" w:cs="黑体" w:hint="eastAsia"/>
          <w:color w:val="000000"/>
          <w:kern w:val="0"/>
          <w:szCs w:val="32"/>
          <w:lang/>
        </w:rPr>
        <w:t>附件2：</w:t>
      </w:r>
      <w:r>
        <w:rPr>
          <w:rFonts w:ascii="仿宋_GB2312" w:eastAsia="仿宋_GB2312" w:hAnsi="宋体" w:cs="黑体" w:hint="eastAsia"/>
          <w:color w:val="000000"/>
          <w:kern w:val="0"/>
          <w:szCs w:val="32"/>
          <w:lang/>
        </w:rPr>
        <w:t xml:space="preserve"> </w:t>
      </w:r>
      <w:r w:rsidRPr="00C27257">
        <w:rPr>
          <w:rFonts w:ascii="方正小标宋简体" w:hAnsi="仿宋_GB2312" w:hint="eastAsia"/>
          <w:sz w:val="36"/>
          <w:szCs w:val="36"/>
        </w:rPr>
        <w:t>温州高新技术产业开发区建设投资有限公司</w:t>
      </w:r>
    </w:p>
    <w:p w:rsidR="00427B63" w:rsidRPr="00C27257" w:rsidRDefault="00427B63" w:rsidP="00427B63">
      <w:pPr>
        <w:spacing w:line="600" w:lineRule="exact"/>
        <w:ind w:leftChars="600" w:left="1920" w:firstLineChars="200" w:firstLine="720"/>
        <w:rPr>
          <w:rFonts w:ascii="方正小标宋简体" w:hAnsi="仿宋_GB2312"/>
          <w:sz w:val="36"/>
          <w:szCs w:val="36"/>
        </w:rPr>
      </w:pPr>
      <w:r w:rsidRPr="00C27257">
        <w:rPr>
          <w:rFonts w:ascii="方正小标宋简体" w:hAnsi="仿宋_GB2312" w:hint="eastAsia"/>
          <w:sz w:val="36"/>
          <w:szCs w:val="36"/>
        </w:rPr>
        <w:t>公开招聘专业资格审查办法</w:t>
      </w:r>
    </w:p>
    <w:p w:rsidR="00427B63" w:rsidRDefault="00427B63" w:rsidP="00427B63">
      <w:pPr>
        <w:spacing w:line="460" w:lineRule="exact"/>
        <w:rPr>
          <w:bCs/>
          <w:sz w:val="36"/>
        </w:rPr>
      </w:pPr>
    </w:p>
    <w:p w:rsidR="00427B63" w:rsidRDefault="00427B63" w:rsidP="00427B63">
      <w:pPr>
        <w:spacing w:line="540" w:lineRule="exact"/>
        <w:ind w:firstLineChars="200" w:firstLine="600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/>
          <w:color w:val="000000"/>
          <w:sz w:val="30"/>
          <w:szCs w:val="30"/>
        </w:rPr>
        <w:t>一</w:t>
      </w:r>
      <w:r>
        <w:rPr>
          <w:rFonts w:ascii="黑体" w:eastAsia="黑体" w:hint="eastAsia"/>
          <w:color w:val="000000"/>
          <w:sz w:val="30"/>
          <w:szCs w:val="30"/>
        </w:rPr>
        <w:t>、“土木工程”专业</w:t>
      </w:r>
    </w:p>
    <w:p w:rsidR="00427B63" w:rsidRPr="00396E0C" w:rsidRDefault="00427B63" w:rsidP="00427B63">
      <w:pPr>
        <w:spacing w:line="54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bookmarkStart w:id="0" w:name="OLE_LINK8"/>
      <w:r>
        <w:rPr>
          <w:rFonts w:ascii="仿宋_GB2312" w:eastAsia="仿宋_GB2312" w:hint="eastAsia"/>
          <w:color w:val="000000"/>
          <w:sz w:val="30"/>
          <w:szCs w:val="30"/>
        </w:rPr>
        <w:t>建筑设计技术</w:t>
      </w:r>
      <w:bookmarkEnd w:id="0"/>
      <w:r>
        <w:rPr>
          <w:rFonts w:ascii="仿宋_GB2312" w:eastAsia="仿宋_GB2312" w:hint="eastAsia"/>
          <w:color w:val="000000"/>
          <w:sz w:val="30"/>
          <w:szCs w:val="30"/>
        </w:rPr>
        <w:t>、</w:t>
      </w:r>
      <w:bookmarkStart w:id="1" w:name="OLE_LINK9"/>
      <w:r>
        <w:rPr>
          <w:rFonts w:ascii="仿宋_GB2312" w:eastAsia="仿宋_GB2312" w:hint="eastAsia"/>
          <w:color w:val="000000"/>
          <w:sz w:val="30"/>
          <w:szCs w:val="30"/>
        </w:rPr>
        <w:t>工业与民用建筑</w:t>
      </w:r>
      <w:bookmarkEnd w:id="1"/>
      <w:r>
        <w:rPr>
          <w:rFonts w:ascii="仿宋_GB2312" w:eastAsia="仿宋_GB2312" w:hint="eastAsia"/>
          <w:color w:val="000000"/>
          <w:sz w:val="30"/>
          <w:szCs w:val="30"/>
        </w:rPr>
        <w:t>、</w:t>
      </w:r>
      <w:bookmarkStart w:id="2" w:name="OLE_LINK10"/>
      <w:r>
        <w:rPr>
          <w:rFonts w:ascii="仿宋_GB2312" w:eastAsia="仿宋_GB2312" w:hint="eastAsia"/>
          <w:color w:val="000000"/>
          <w:sz w:val="30"/>
          <w:szCs w:val="30"/>
        </w:rPr>
        <w:t>房屋建筑工程</w:t>
      </w:r>
      <w:bookmarkEnd w:id="2"/>
      <w:r>
        <w:rPr>
          <w:rFonts w:ascii="仿宋_GB2312" w:eastAsia="仿宋_GB2312" w:hint="eastAsia"/>
          <w:color w:val="000000"/>
          <w:sz w:val="30"/>
          <w:szCs w:val="30"/>
        </w:rPr>
        <w:t>、土木工程（工程项目管理）、</w:t>
      </w:r>
      <w:bookmarkStart w:id="3" w:name="OLE_LINK12"/>
      <w:r>
        <w:rPr>
          <w:rFonts w:ascii="仿宋_GB2312" w:eastAsia="仿宋_GB2312" w:hint="eastAsia"/>
          <w:color w:val="000000"/>
          <w:sz w:val="30"/>
          <w:szCs w:val="30"/>
        </w:rPr>
        <w:t>工程项目管理</w:t>
      </w:r>
      <w:bookmarkEnd w:id="3"/>
      <w:r>
        <w:rPr>
          <w:rFonts w:ascii="仿宋_GB2312" w:eastAsia="仿宋_GB2312" w:hint="eastAsia"/>
          <w:color w:val="000000"/>
          <w:sz w:val="30"/>
          <w:szCs w:val="30"/>
        </w:rPr>
        <w:t>、工民建、建筑学、土木工程、建筑工程、结构工程、土木建筑工程、城镇建设、土木工程（工程管理）、土木工程（房建方向）、建筑工程技术、建筑工程管理、房屋建筑、土木工程（房屋建筑工程方向）、土木工程（房屋建筑方向）、土木建筑、土木工程（建筑工程方向）、土木工程（工民建方向）、土木工程（工民建）、土木工程管理、土木工程（岩土与地下工程结构）、土木工程（工程管理方向）、土木工程（造价管理）、土木工程（工业与民用建筑方向）、地下建筑工程、土木工程施工、工程管理、工程结构、建筑与土木工程、土木工程（钢结构）、土木工程（建筑工程）、土木工程（建筑结构设计方向）、土木工程建造与管理、岩土工程、土木工程（造价管理、国际工程管理）等。</w:t>
      </w:r>
    </w:p>
    <w:p w:rsidR="00427B63" w:rsidRDefault="00427B63" w:rsidP="00427B63">
      <w:pPr>
        <w:spacing w:line="540" w:lineRule="exact"/>
        <w:ind w:firstLineChars="200" w:firstLine="600"/>
        <w:rPr>
          <w:rFonts w:ascii="黑体" w:eastAsia="黑体" w:hAnsi="黑体" w:cs="黑体" w:hint="eastAsia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二</w:t>
      </w:r>
      <w:r w:rsidRPr="00E30AC3">
        <w:rPr>
          <w:rFonts w:ascii="黑体" w:eastAsia="黑体" w:hAnsi="黑体" w:cs="黑体" w:hint="eastAsia"/>
          <w:color w:val="000000"/>
          <w:sz w:val="30"/>
          <w:szCs w:val="30"/>
        </w:rPr>
        <w:t>、“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财会</w:t>
      </w:r>
      <w:r w:rsidRPr="00E30AC3">
        <w:rPr>
          <w:rFonts w:ascii="黑体" w:eastAsia="黑体" w:hAnsi="黑体" w:cs="黑体" w:hint="eastAsia"/>
          <w:color w:val="000000"/>
          <w:sz w:val="30"/>
          <w:szCs w:val="30"/>
        </w:rPr>
        <w:t>”专业</w:t>
      </w:r>
    </w:p>
    <w:p w:rsidR="00427B63" w:rsidRDefault="00427B63" w:rsidP="00427B63">
      <w:pPr>
        <w:spacing w:line="54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BE6749">
        <w:rPr>
          <w:rFonts w:ascii="仿宋_GB2312" w:eastAsia="仿宋_GB2312"/>
          <w:color w:val="000000"/>
          <w:sz w:val="30"/>
          <w:szCs w:val="30"/>
        </w:rPr>
        <w:t>会计学、财务管理、理财学、企业理财、审计学、会计电算化、财务会计教育、财务会计与教育、国际会计、会计与统计核算、工业(企业)会计、财务信息管理、会计、财务会计、管理会计、投资与理财、涉外财务、审计、财务会计与审计、工商管理(会计学)、网络会计、会计学(国际会计方向)、会计学(注册会计师方向)、财务管理(会计方向)、会计财务管理、工商管理(财务管理)、涉外会计、会计(涉外)、会计(涉外会计)、会计与审计、</w:t>
      </w:r>
      <w:r w:rsidRPr="00BE6749">
        <w:rPr>
          <w:rFonts w:ascii="仿宋_GB2312" w:eastAsia="仿宋_GB2312"/>
          <w:color w:val="000000"/>
          <w:sz w:val="30"/>
          <w:szCs w:val="30"/>
        </w:rPr>
        <w:lastRenderedPageBreak/>
        <w:t>司法会计、会计学(财务会计)、资产评估与会计、财会、财会学、会计学(财务管理)、财务学、工商管理(审计学)、会计(注册会计师方向)、会计信息技术、财务管理学、工商管理会计方向、审计实务、会计学(CGA)、会计学(国际会计)、会计学(财务会计方向)、会计学(会计师方向)、会计学(中外)、会计与审计、财务会计(电算化)、财务会计(涉外方向)、审计实务(注册会计师方向)、会计专业、会计(税务方向)、会计学(财会方向)、会计学(CGA方向)、财务管理(资产评估方向)、财务管理专业、会计与金融专业、会计(中美合作)、会计学(ACCA)、会计学(注册会计专门化)、财务管理(国际金融)、财务管理(企业理财方向)、商务(金融与会计)、会计学(国际会计师ACCA)、企业财务管理、会计金融、理学会计、财务、 管理学会计、会计与统计、会计学(国际方向)、注册会计、会计学(金融会计)、会计(税务)、国际会计与财务管理、会计学(中美合作办学)、企业财务管理、会计学(注册会计师专门化)、注册会计师与审计、会计学(涉外会计方向)、投资理财等;</w:t>
      </w:r>
    </w:p>
    <w:p w:rsidR="00427B63" w:rsidRPr="00396E0C" w:rsidRDefault="00427B63" w:rsidP="00427B63">
      <w:pPr>
        <w:spacing w:line="540" w:lineRule="exact"/>
        <w:ind w:firstLineChars="200" w:firstLine="600"/>
        <w:rPr>
          <w:rFonts w:ascii="仿宋_GB2312" w:eastAsia="仿宋_GB2312"/>
          <w:color w:val="000000"/>
          <w:spacing w:val="-2"/>
          <w:sz w:val="30"/>
          <w:szCs w:val="30"/>
        </w:rPr>
      </w:pPr>
      <w:r w:rsidRPr="00BE6749">
        <w:rPr>
          <w:rFonts w:ascii="仿宋_GB2312" w:eastAsia="仿宋_GB2312" w:hint="eastAsia"/>
          <w:color w:val="000000"/>
          <w:sz w:val="30"/>
          <w:szCs w:val="30"/>
        </w:rPr>
        <w:t>本办法未尽事</w:t>
      </w:r>
      <w:r>
        <w:rPr>
          <w:rFonts w:ascii="仿宋_GB2312" w:eastAsia="仿宋_GB2312" w:hint="eastAsia"/>
          <w:color w:val="000000"/>
          <w:spacing w:val="-2"/>
          <w:sz w:val="30"/>
          <w:szCs w:val="30"/>
        </w:rPr>
        <w:t>宜，由</w:t>
      </w:r>
      <w:r>
        <w:rPr>
          <w:rFonts w:ascii="仿宋_GB2312" w:eastAsia="仿宋_GB2312" w:hint="eastAsia"/>
          <w:szCs w:val="32"/>
        </w:rPr>
        <w:t>温州高新技术产业开发区建设投资有</w:t>
      </w:r>
      <w:r w:rsidRPr="00396E0C">
        <w:rPr>
          <w:rFonts w:ascii="仿宋_GB2312" w:eastAsia="仿宋_GB2312" w:hint="eastAsia"/>
          <w:color w:val="000000"/>
          <w:spacing w:val="-2"/>
          <w:sz w:val="30"/>
          <w:szCs w:val="30"/>
        </w:rPr>
        <w:t>限公司公开招聘领导小组办公室</w:t>
      </w:r>
      <w:r>
        <w:rPr>
          <w:rFonts w:ascii="仿宋_GB2312" w:eastAsia="仿宋_GB2312" w:hint="eastAsia"/>
          <w:color w:val="000000"/>
          <w:spacing w:val="-2"/>
          <w:sz w:val="30"/>
          <w:szCs w:val="30"/>
        </w:rPr>
        <w:t>酌情研究掌握。</w:t>
      </w:r>
    </w:p>
    <w:p w:rsidR="00EC6EEF" w:rsidRPr="00427B63" w:rsidRDefault="00EC6EEF" w:rsidP="00427B63"/>
    <w:sectPr w:rsidR="00EC6EEF" w:rsidRPr="00427B63" w:rsidSect="00427B63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EEF" w:rsidRDefault="00EC6EEF" w:rsidP="00064799">
      <w:pPr>
        <w:spacing w:line="240" w:lineRule="auto"/>
      </w:pPr>
      <w:r>
        <w:separator/>
      </w:r>
    </w:p>
  </w:endnote>
  <w:endnote w:type="continuationSeparator" w:id="1">
    <w:p w:rsidR="00EC6EEF" w:rsidRDefault="00EC6EEF" w:rsidP="000647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EEF" w:rsidRDefault="00EC6EEF" w:rsidP="00064799">
      <w:pPr>
        <w:spacing w:line="240" w:lineRule="auto"/>
      </w:pPr>
      <w:r>
        <w:separator/>
      </w:r>
    </w:p>
  </w:footnote>
  <w:footnote w:type="continuationSeparator" w:id="1">
    <w:p w:rsidR="00EC6EEF" w:rsidRDefault="00EC6EEF" w:rsidP="000647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799"/>
    <w:rsid w:val="00064799"/>
    <w:rsid w:val="00427B63"/>
    <w:rsid w:val="00EC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99"/>
    <w:pPr>
      <w:widowControl w:val="0"/>
      <w:spacing w:line="579" w:lineRule="exact"/>
    </w:pPr>
    <w:rPr>
      <w:rFonts w:ascii="Times New Roman" w:eastAsia="方正小标宋简体" w:hAnsi="Times New Roman" w:cs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4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7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4799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47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C9EF7-5E17-466D-A78F-E1A2860B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2018-07-30T00:50:00Z</dcterms:created>
  <dcterms:modified xsi:type="dcterms:W3CDTF">2018-07-30T00:50:00Z</dcterms:modified>
</cp:coreProperties>
</file>