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09" w:rsidRDefault="00545509" w:rsidP="00545509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545509" w:rsidRDefault="00545509" w:rsidP="00545509">
      <w:pPr>
        <w:jc w:val="center"/>
        <w:rPr>
          <w:rFonts w:hint="eastAsia"/>
          <w:b/>
          <w:bCs/>
          <w:spacing w:val="-20"/>
          <w:sz w:val="28"/>
          <w:szCs w:val="28"/>
        </w:rPr>
      </w:pPr>
      <w:r>
        <w:rPr>
          <w:rFonts w:ascii="小标宋" w:eastAsia="小标宋" w:hAnsi="小标宋" w:cs="小标宋" w:hint="eastAsia"/>
          <w:bCs/>
          <w:spacing w:val="-20"/>
          <w:sz w:val="44"/>
          <w:szCs w:val="44"/>
        </w:rPr>
        <w:t>台州新名匠劳务有限公司拟招聘职位及条件一览表</w:t>
      </w:r>
    </w:p>
    <w:p w:rsidR="00545509" w:rsidRDefault="00545509" w:rsidP="00545509"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00"/>
        <w:gridCol w:w="1555"/>
        <w:gridCol w:w="1691"/>
        <w:gridCol w:w="2782"/>
      </w:tblGrid>
      <w:tr w:rsidR="00545509" w:rsidTr="00545509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6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资格条件</w:t>
            </w:r>
          </w:p>
        </w:tc>
      </w:tr>
      <w:tr w:rsidR="00545509" w:rsidTr="00545509">
        <w:trPr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widowControl/>
              <w:jc w:val="left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 w:rsidR="00545509" w:rsidTr="0054550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“受办分离”综合窗口受理人员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30周岁及以下，有行政服务中心窗口工作经验者放宽至35周岁及以下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545509" w:rsidTr="0054550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智慧大厅工作人员（导办、网办、咨询服务）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30周岁及以下；女性，身高165cm以上。 </w:t>
            </w:r>
          </w:p>
        </w:tc>
      </w:tr>
      <w:tr w:rsidR="00545509" w:rsidTr="00545509">
        <w:trPr>
          <w:trHeight w:val="132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代理代办员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建筑类、土木类、法学类、汉语言文学、新闻传播学类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09" w:rsidRDefault="00545509">
            <w:pPr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30周岁及以下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CC23AF" w:rsidRDefault="00CC23AF"/>
    <w:sectPr w:rsidR="00CC2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09"/>
    <w:rsid w:val="00545509"/>
    <w:rsid w:val="00CC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DFBC5-F821-4DAF-8DC4-EF796409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0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Sinopec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2018-08-24T07:12:00Z</dcterms:created>
  <dcterms:modified xsi:type="dcterms:W3CDTF">2018-08-24T07:13:00Z</dcterms:modified>
</cp:coreProperties>
</file>