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0" w:type="dxa"/>
        <w:jc w:val="center"/>
        <w:tblLook w:val="04A0"/>
      </w:tblPr>
      <w:tblGrid>
        <w:gridCol w:w="542"/>
        <w:gridCol w:w="1149"/>
        <w:gridCol w:w="1043"/>
        <w:gridCol w:w="1020"/>
        <w:gridCol w:w="2740"/>
        <w:gridCol w:w="2000"/>
        <w:gridCol w:w="1920"/>
        <w:gridCol w:w="2460"/>
        <w:gridCol w:w="1080"/>
        <w:gridCol w:w="936"/>
      </w:tblGrid>
      <w:tr w:rsidR="0031792F" w:rsidRPr="00CC58C5" w:rsidTr="00C05DC9">
        <w:trPr>
          <w:trHeight w:val="570"/>
          <w:jc w:val="center"/>
        </w:trPr>
        <w:tc>
          <w:tcPr>
            <w:tcW w:w="14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92F" w:rsidRPr="00BE31E3" w:rsidRDefault="0031792F" w:rsidP="00C05DC9">
            <w:pPr>
              <w:spacing w:line="500" w:lineRule="exact"/>
              <w:rPr>
                <w:rFonts w:ascii="方正黑体_GBK" w:eastAsia="方正黑体_GBK" w:hAnsi="宋体" w:cs="宋体" w:hint="eastAsia"/>
                <w:color w:val="000000"/>
                <w:szCs w:val="32"/>
              </w:rPr>
            </w:pPr>
            <w:bookmarkStart w:id="0" w:name="OLE_LINK2"/>
          </w:p>
          <w:p w:rsidR="0031792F" w:rsidRDefault="0031792F" w:rsidP="00C05DC9">
            <w:pPr>
              <w:spacing w:line="500" w:lineRule="exact"/>
              <w:jc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</w:rPr>
            </w:pPr>
            <w:r w:rsidRPr="00CC58C5"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</w:rPr>
              <w:t>石柱县2018</w:t>
            </w:r>
            <w:r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</w:rPr>
              <w:t>年面向社会公开招聘国有企业工作人员岗位</w:t>
            </w:r>
            <w:r w:rsidRPr="00CC58C5">
              <w:rPr>
                <w:rFonts w:ascii="方正小标宋_GBK" w:eastAsia="方正小标宋_GBK" w:hAnsi="宋体" w:cs="宋体" w:hint="eastAsia"/>
                <w:color w:val="000000"/>
                <w:sz w:val="44"/>
                <w:szCs w:val="44"/>
              </w:rPr>
              <w:t>一览表</w:t>
            </w:r>
          </w:p>
          <w:p w:rsidR="0031792F" w:rsidRPr="00CC58C5" w:rsidRDefault="0031792F" w:rsidP="00C05DC9">
            <w:pPr>
              <w:spacing w:line="500" w:lineRule="exact"/>
              <w:jc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</w:rPr>
            </w:pPr>
          </w:p>
        </w:tc>
      </w:tr>
      <w:tr w:rsidR="0031792F" w:rsidRPr="00947E13" w:rsidTr="00C05DC9">
        <w:trPr>
          <w:trHeight w:val="42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序号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招聘单位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招聘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岗位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招聘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人数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招聘条件、要求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公共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科目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专业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科目</w:t>
            </w:r>
          </w:p>
        </w:tc>
      </w:tr>
      <w:tr w:rsidR="0031792F" w:rsidRPr="00947E13" w:rsidTr="00C05DC9">
        <w:trPr>
          <w:trHeight w:val="420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专业要求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学历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年龄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>其他要求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国资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集团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（本部）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战略发展规划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sz w:val="24"/>
              </w:rPr>
              <w:t>经济学、工商管理、国际经济与贸易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全日制本科及以上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具有2年及以上工作经历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1656">
              <w:rPr>
                <w:rFonts w:ascii="方正仿宋_GBK" w:eastAsia="方正仿宋_GBK" w:hAnsi="宋体" w:cs="宋体" w:hint="eastAsia"/>
                <w:color w:val="000000"/>
                <w:sz w:val="24"/>
              </w:rPr>
              <w:t>管理基础知识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城建开发公司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施工员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A214DB">
              <w:rPr>
                <w:rFonts w:ascii="方正仿宋_GBK" w:eastAsia="方正仿宋_GBK" w:hAnsi="宋体" w:cs="宋体" w:hint="eastAsia"/>
                <w:sz w:val="24"/>
              </w:rPr>
              <w:t>土木工程、建筑工程、工程造价、建筑工程管理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全日制专科及以上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男性（长期从事野外作业）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建筑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中国语言文学类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民爆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公司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中国语言文学类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从事办公室文秘工作2年以上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恒宏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公司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水利水电建筑工程、水利工程、水利水电工程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男性（长期从事野外作业）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水利水电工程</w:t>
            </w:r>
          </w:p>
        </w:tc>
      </w:tr>
      <w:tr w:rsidR="0031792F" w:rsidRPr="00947E13" w:rsidTr="00C05DC9">
        <w:trPr>
          <w:trHeight w:val="99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给排水科学与工程，给水排水工程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男性（长期从事野外作业）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给排水工程技术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中国语言文学类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从事办公室文秘工作2年以上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</w:tr>
      <w:tr w:rsidR="0031792F" w:rsidRPr="00947E13" w:rsidTr="00C05DC9">
        <w:trPr>
          <w:trHeight w:val="9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从事人力资源管理工作2年以上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1656">
              <w:rPr>
                <w:rFonts w:ascii="方正仿宋_GBK" w:eastAsia="方正仿宋_GBK" w:hAnsi="宋体" w:cs="宋体" w:hint="eastAsia"/>
                <w:color w:val="000000"/>
                <w:sz w:val="24"/>
              </w:rPr>
              <w:t>管理基础知识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黄水旅投公司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景区管理1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B41656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1656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不限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男性（长期从事野外</w:t>
            </w: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工作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B41656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1656">
              <w:rPr>
                <w:rFonts w:ascii="方正仿宋_GBK" w:eastAsia="方正仿宋_GBK" w:hAnsi="宋体" w:cs="宋体" w:hint="eastAsia"/>
                <w:color w:val="000000"/>
                <w:sz w:val="24"/>
              </w:rPr>
              <w:t>管理基础知识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景区管理2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B41656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1656">
              <w:rPr>
                <w:rFonts w:ascii="方正仿宋_GBK" w:eastAsia="方正仿宋_GBK" w:hAnsi="宋体" w:cs="宋体" w:hint="eastAsia"/>
                <w:color w:val="000000"/>
                <w:sz w:val="24"/>
              </w:rPr>
              <w:t>旅游管理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B41656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1656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全日制专科及以上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1656">
              <w:rPr>
                <w:rFonts w:ascii="方正仿宋_GBK" w:eastAsia="方正仿宋_GBK" w:hAnsi="宋体" w:cs="宋体" w:hint="eastAsia"/>
                <w:color w:val="000000"/>
                <w:sz w:val="24"/>
              </w:rPr>
              <w:t>管理基础知识</w:t>
            </w:r>
          </w:p>
        </w:tc>
      </w:tr>
      <w:tr w:rsidR="0031792F" w:rsidRPr="00947E13" w:rsidTr="00C05DC9">
        <w:trPr>
          <w:trHeight w:val="7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工程预算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0C54A9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</w:t>
            </w: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造价、工程造价</w:t>
            </w:r>
            <w:r w:rsidRPr="000C54A9">
              <w:rPr>
                <w:rFonts w:ascii="方正仿宋_GBK" w:eastAsia="方正仿宋_GBK" w:hAnsi="宋体" w:cs="宋体" w:hint="eastAsia"/>
                <w:color w:val="000000"/>
                <w:sz w:val="24"/>
              </w:rPr>
              <w:t>管理、</w:t>
            </w: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建筑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工程管理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国民教育本科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及以上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从事相关工作2年以上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预算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施工现场管理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土木工程、建筑工程、建筑工程管理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男性（长期从事野外作业）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建筑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</w:t>
            </w:r>
          </w:p>
        </w:tc>
      </w:tr>
      <w:tr w:rsidR="0031792F" w:rsidRPr="00947E13" w:rsidTr="00C05DC9">
        <w:trPr>
          <w:trHeight w:val="99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利民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公司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会计、会计学、企业会计、财务会计</w:t>
            </w: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、财务管理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全日制专科及以上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从事会计工作2年以上，具有初级及以上会计职称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会计</w:t>
            </w:r>
          </w:p>
        </w:tc>
      </w:tr>
      <w:tr w:rsidR="0031792F" w:rsidRPr="00947E13" w:rsidTr="00C05DC9">
        <w:trPr>
          <w:trHeight w:val="735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交通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公司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中国语言文学类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文秘</w:t>
            </w:r>
          </w:p>
        </w:tc>
      </w:tr>
      <w:tr w:rsidR="0031792F" w:rsidRPr="00947E13" w:rsidTr="00C05DC9">
        <w:trPr>
          <w:trHeight w:val="99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会计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会计、会计学、企业会计、财务会计</w:t>
            </w: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、财务管理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全日制专科及以上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从事会计工作2年以上，具有初级及以上会计职称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会计</w:t>
            </w:r>
          </w:p>
        </w:tc>
      </w:tr>
      <w:tr w:rsidR="0031792F" w:rsidRPr="00947E13" w:rsidTr="00C05DC9">
        <w:trPr>
          <w:trHeight w:val="6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B450D8">
              <w:rPr>
                <w:rFonts w:ascii="方正仿宋_GBK" w:eastAsia="方正仿宋_GBK" w:hAnsi="宋体" w:cs="宋体" w:hint="eastAsia"/>
                <w:color w:val="000000"/>
                <w:sz w:val="24"/>
              </w:rPr>
              <w:t>道路与桥梁工程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、土木工程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</w:rPr>
              <w:t>国民教育</w:t>
            </w: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35周岁及以下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男性（长期从事野外作业）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综合基础知识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建筑</w:t>
            </w:r>
          </w:p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工程</w:t>
            </w:r>
          </w:p>
        </w:tc>
      </w:tr>
      <w:tr w:rsidR="0031792F" w:rsidRPr="00947E13" w:rsidTr="00C05DC9">
        <w:trPr>
          <w:trHeight w:val="555"/>
          <w:jc w:val="center"/>
        </w:trPr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10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2F" w:rsidRPr="00947E13" w:rsidRDefault="0031792F" w:rsidP="00C05DC9">
            <w:pPr>
              <w:spacing w:line="280" w:lineRule="exact"/>
              <w:rPr>
                <w:rFonts w:ascii="方正仿宋_GBK" w:eastAsia="方正仿宋_GBK" w:hAnsi="宋体" w:cs="宋体"/>
                <w:color w:val="000000"/>
              </w:rPr>
            </w:pPr>
            <w:r w:rsidRPr="00947E13">
              <w:rPr>
                <w:rFonts w:ascii="方正仿宋_GBK" w:eastAsia="方正仿宋_GBK" w:hAnsi="宋体" w:cs="宋体" w:hint="eastAsia"/>
                <w:color w:val="000000"/>
              </w:rPr>
              <w:t xml:space="preserve">　</w:t>
            </w:r>
          </w:p>
        </w:tc>
      </w:tr>
      <w:bookmarkEnd w:id="0"/>
    </w:tbl>
    <w:p w:rsidR="00427E45" w:rsidRDefault="00427E45"/>
    <w:sectPr w:rsidR="00427E45" w:rsidSect="0031792F">
      <w:pgSz w:w="16838" w:h="11906" w:orient="landscape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92F"/>
    <w:rsid w:val="0031792F"/>
    <w:rsid w:val="0042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F"/>
    <w:pPr>
      <w:widowControl w:val="0"/>
      <w:jc w:val="both"/>
    </w:pPr>
    <w:rPr>
      <w:rFonts w:ascii="Times New Roman" w:eastAsia="方正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1792F"/>
    <w:rPr>
      <w:b/>
      <w:bCs/>
    </w:rPr>
  </w:style>
  <w:style w:type="character" w:customStyle="1" w:styleId="apple-converted-space">
    <w:name w:val="apple-converted-space"/>
    <w:basedOn w:val="a0"/>
    <w:rsid w:val="00317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630</Characters>
  <Application>Microsoft Office Word</Application>
  <DocSecurity>0</DocSecurity>
  <Lines>33</Lines>
  <Paragraphs>23</Paragraphs>
  <ScaleCrop>false</ScaleCrop>
  <Company>中国微软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李洪燕</dc:creator>
  <cp:lastModifiedBy>李洪燕</cp:lastModifiedBy>
  <cp:revision>1</cp:revision>
  <dcterms:created xsi:type="dcterms:W3CDTF">2018-09-06T03:19:00Z</dcterms:created>
  <dcterms:modified xsi:type="dcterms:W3CDTF">2018-09-06T03:26:00Z</dcterms:modified>
</cp:coreProperties>
</file>