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590" w:lineRule="exact"/>
        <w:ind w:firstLine="880" w:firstLineChars="20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台州市城市建设投资集团有限公司</w:t>
      </w:r>
    </w:p>
    <w:p>
      <w:pPr>
        <w:pStyle w:val="5"/>
        <w:widowControl/>
        <w:shd w:val="clear" w:color="auto" w:fill="FFFFFF"/>
        <w:spacing w:beforeAutospacing="0" w:afterAutospacing="0" w:line="590" w:lineRule="exact"/>
        <w:ind w:firstLine="880" w:firstLineChars="20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关于公开招聘工作人员的公告</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因集团发展需要，拟面向社会招聘相关岗位工作人员。现将有关事项公告如下：</w:t>
      </w:r>
    </w:p>
    <w:p>
      <w:pPr>
        <w:pStyle w:val="5"/>
        <w:widowControl/>
        <w:shd w:val="clear" w:color="auto" w:fill="FFFFFF"/>
        <w:spacing w:beforeAutospacing="0" w:afterAutospacing="0" w:line="590" w:lineRule="exact"/>
        <w:ind w:firstLine="640" w:firstLineChars="200"/>
        <w:jc w:val="both"/>
        <w:rPr>
          <w:rFonts w:ascii="黑体" w:hAnsi="黑体" w:eastAsia="黑体" w:cs="仿宋_GB2312"/>
          <w:sz w:val="32"/>
          <w:szCs w:val="32"/>
        </w:rPr>
      </w:pPr>
      <w:r>
        <w:rPr>
          <w:rFonts w:hint="eastAsia" w:ascii="黑体" w:hAnsi="黑体" w:eastAsia="黑体" w:cs="仿宋_GB2312"/>
          <w:sz w:val="32"/>
          <w:szCs w:val="32"/>
          <w:shd w:val="clear" w:color="auto" w:fill="FFFFFF"/>
        </w:rPr>
        <w:t>一、公司简介</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台州市城市建设投资集团有限公司是经台州市人民政府批准成立的经营性国有法人独资企业，注册资本金10亿元，经营范围为城乡建设项目的投资、开发、建设和运营管理，以及授权范围内的国有资产经营管理，具体从事重点区块开发、重大项目建设、旧城改造、地下空间开发利用、建筑工业化、城市景观营造、城市公共艺术塑造等行业和领域，是城市区域开发和公共服务整体解决方案提供商。</w:t>
      </w:r>
    </w:p>
    <w:p>
      <w:pPr>
        <w:pStyle w:val="5"/>
        <w:widowControl/>
        <w:shd w:val="clear" w:color="auto" w:fill="FFFFFF"/>
        <w:spacing w:beforeAutospacing="0" w:afterAutospacing="0" w:line="590" w:lineRule="exact"/>
        <w:ind w:firstLine="640" w:firstLineChars="200"/>
        <w:jc w:val="both"/>
        <w:rPr>
          <w:rFonts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t>二、招聘计划和招聘条件</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本次共招聘8名工作人员（具体岗位及招聘条件见附件1）。</w:t>
      </w:r>
    </w:p>
    <w:p>
      <w:pPr>
        <w:pStyle w:val="5"/>
        <w:widowControl/>
        <w:shd w:val="clear" w:color="auto" w:fill="FFFFFF"/>
        <w:spacing w:beforeAutospacing="0" w:afterAutospacing="0" w:line="590" w:lineRule="exact"/>
        <w:ind w:firstLine="640" w:firstLineChars="200"/>
        <w:jc w:val="both"/>
        <w:rPr>
          <w:rFonts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t>三、招聘程序和办法</w:t>
      </w:r>
    </w:p>
    <w:p>
      <w:pPr>
        <w:pStyle w:val="5"/>
        <w:widowControl/>
        <w:shd w:val="clear" w:color="auto" w:fill="FFFFFF"/>
        <w:spacing w:beforeAutospacing="0" w:afterAutospacing="0" w:line="590" w:lineRule="exact"/>
        <w:ind w:firstLine="640" w:firstLineChars="200"/>
        <w:jc w:val="both"/>
        <w:rPr>
          <w:rFonts w:ascii="楷体_GB2312" w:hAnsi="仿宋_GB2312" w:eastAsia="楷体_GB2312" w:cs="仿宋_GB2312"/>
          <w:sz w:val="32"/>
          <w:szCs w:val="32"/>
        </w:rPr>
      </w:pPr>
      <w:r>
        <w:rPr>
          <w:rFonts w:hint="eastAsia" w:ascii="楷体_GB2312" w:hAnsi="仿宋_GB2312" w:eastAsia="楷体_GB2312" w:cs="仿宋_GB2312"/>
          <w:sz w:val="32"/>
          <w:szCs w:val="32"/>
          <w:shd w:val="clear" w:color="auto" w:fill="FFFFFF"/>
        </w:rPr>
        <w:t>（一）信息发布平台</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台州市国资委：http://www.tzgzw.gov.cn/</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台州市人事培训考试网：http://www.tzks.net/</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台州人才网：http://www.tzrc.com/</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台州市城市建设投资集团有限公司网站:</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  http://www.tzsctjt.com/</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9504" behindDoc="0" locked="0" layoutInCell="1" allowOverlap="1">
            <wp:simplePos x="0" y="0"/>
            <wp:positionH relativeFrom="column">
              <wp:posOffset>4660900</wp:posOffset>
            </wp:positionH>
            <wp:positionV relativeFrom="paragraph">
              <wp:posOffset>-139700</wp:posOffset>
            </wp:positionV>
            <wp:extent cx="532765" cy="532765"/>
            <wp:effectExtent l="0" t="0" r="635" b="635"/>
            <wp:wrapSquare wrapText="bothSides"/>
            <wp:docPr id="1" name="图片 1" descr="qrcode_for_gh_241bc5f2e88a_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for_gh_241bc5f2e88a_344"/>
                    <pic:cNvPicPr>
                      <a:picLocks noChangeAspect="1"/>
                    </pic:cNvPicPr>
                  </pic:nvPicPr>
                  <pic:blipFill>
                    <a:blip r:embed="rId5" cstate="print"/>
                    <a:stretch>
                      <a:fillRect/>
                    </a:stretch>
                  </pic:blipFill>
                  <pic:spPr>
                    <a:xfrm>
                      <a:off x="0" y="0"/>
                      <a:ext cx="532765" cy="532765"/>
                    </a:xfrm>
                    <a:prstGeom prst="rect">
                      <a:avLst/>
                    </a:prstGeom>
                  </pic:spPr>
                </pic:pic>
              </a:graphicData>
            </a:graphic>
          </wp:anchor>
        </w:drawing>
      </w:r>
      <w:r>
        <w:rPr>
          <w:rFonts w:hint="eastAsia" w:ascii="仿宋_GB2312" w:hAnsi="仿宋_GB2312" w:eastAsia="仿宋_GB2312" w:cs="仿宋_GB2312"/>
          <w:sz w:val="32"/>
          <w:szCs w:val="32"/>
          <w:shd w:val="clear" w:color="auto" w:fill="FFFFFF"/>
        </w:rPr>
        <w:t>台州市城市建设投资集团有限公司微信公众号：</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其中，台州市国资委网站、台州市城市建设投资集团有限公司官网及微信公众号将作为发布其他相关信息的平台。</w:t>
      </w:r>
    </w:p>
    <w:p>
      <w:pPr>
        <w:pStyle w:val="5"/>
        <w:widowControl/>
        <w:shd w:val="clear" w:color="auto" w:fill="FFFFFF"/>
        <w:spacing w:beforeAutospacing="0" w:afterAutospacing="0" w:line="590" w:lineRule="exact"/>
        <w:ind w:firstLine="640" w:firstLineChars="200"/>
        <w:jc w:val="both"/>
        <w:rPr>
          <w:rFonts w:ascii="楷体_GB2312" w:hAnsi="仿宋_GB2312" w:eastAsia="楷体_GB2312" w:cs="仿宋_GB2312"/>
          <w:sz w:val="32"/>
          <w:szCs w:val="32"/>
          <w:shd w:val="clear" w:color="auto" w:fill="FFFFFF"/>
        </w:rPr>
      </w:pPr>
      <w:r>
        <w:rPr>
          <w:rFonts w:hint="eastAsia" w:ascii="楷体_GB2312" w:hAnsi="仿宋_GB2312" w:eastAsia="楷体_GB2312" w:cs="仿宋_GB2312"/>
          <w:sz w:val="32"/>
          <w:szCs w:val="32"/>
          <w:shd w:val="clear" w:color="auto" w:fill="FFFFFF"/>
        </w:rPr>
        <w:t>（二）资格条件审查与报名</w:t>
      </w:r>
    </w:p>
    <w:p>
      <w:pPr>
        <w:pStyle w:val="5"/>
        <w:widowControl/>
        <w:shd w:val="clear" w:color="auto" w:fill="FFFFFF"/>
        <w:tabs>
          <w:tab w:val="left" w:pos="709"/>
          <w:tab w:val="left" w:pos="993"/>
        </w:tabs>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1.资格条件审查</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拥护党的路线、方针、政策，遵守国家法律。具有良好的品行，认真履职，勤勉尽责，团结合作，廉洁从业。具有履行岗位职责的综合素质、专业知识、从业经历、工作能力及必要的任职资格等。具有良好的心理素质和能够正常履职的身体素质；</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（2）具有大学本科及以上学历，拥有高级职称或注册类一级。</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2.报名</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（1）报名时间：自公告之日起至2018年9月</w:t>
      </w:r>
      <w:r>
        <w:rPr>
          <w:rFonts w:hint="eastAsia" w:ascii="仿宋_GB2312" w:hAnsi="仿宋_GB2312" w:eastAsia="仿宋_GB2312" w:cs="仿宋_GB2312"/>
          <w:sz w:val="32"/>
          <w:szCs w:val="32"/>
          <w:shd w:val="clear" w:color="auto" w:fill="FFFFFF"/>
          <w:lang w:val="en-US" w:eastAsia="zh-CN"/>
        </w:rPr>
        <w:t>28</w:t>
      </w:r>
      <w:r>
        <w:rPr>
          <w:rFonts w:hint="eastAsia" w:ascii="仿宋_GB2312" w:hAnsi="仿宋_GB2312" w:eastAsia="仿宋_GB2312" w:cs="仿宋_GB2312"/>
          <w:sz w:val="32"/>
          <w:szCs w:val="32"/>
          <w:shd w:val="clear" w:color="auto" w:fill="FFFFFF"/>
        </w:rPr>
        <w:t>日(双休日除外）；</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（2）报名方式：应聘者采用现场报名和网络报名均可的形式；</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（3）报名地址：台州市市府大道777号民泰银行16楼台州市城市建设投资集团有限公司人力资源部；</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报名邮箱：wp0576@dingtalk.com 。</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4）报名应提供的材料包括：填写完整的报名表（见附件2）、诚信承诺书（见附件3）；近期1寸免冠照片1张。按所报岗位要求的资格条件提供相应的身份证、学历（学位）证书、专业技术（职业）资格证书、工作经历证明、劳动合同等相关证书（证件、证明）的原件及复印件；</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（5）出生日期以身份证为准。专业技术资格、从业资格以及其他有关证书也截至2018年6月30日。</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3.资格审查</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根据岗位资格条件及应聘者提交的证明材料进行资格审查。公司通过电话或邮件方式通知审查通过者参加考试，未通过者不再另行通知。</w:t>
      </w:r>
    </w:p>
    <w:p>
      <w:pPr>
        <w:pStyle w:val="5"/>
        <w:widowControl/>
        <w:shd w:val="clear" w:color="auto" w:fill="FFFFFF"/>
        <w:spacing w:beforeAutospacing="0" w:afterAutospacing="0" w:line="590" w:lineRule="exact"/>
        <w:ind w:firstLine="640" w:firstLineChars="200"/>
        <w:jc w:val="both"/>
        <w:rPr>
          <w:rFonts w:ascii="楷体_GB2312" w:hAnsi="仿宋_GB2312" w:eastAsia="楷体_GB2312" w:cs="仿宋_GB2312"/>
          <w:sz w:val="32"/>
          <w:szCs w:val="32"/>
          <w:shd w:val="clear" w:color="auto" w:fill="FFFFFF"/>
        </w:rPr>
      </w:pPr>
      <w:r>
        <w:rPr>
          <w:rFonts w:hint="eastAsia" w:ascii="楷体_GB2312" w:hAnsi="仿宋_GB2312" w:eastAsia="楷体_GB2312" w:cs="仿宋_GB2312"/>
          <w:sz w:val="32"/>
          <w:szCs w:val="32"/>
          <w:shd w:val="clear" w:color="auto" w:fill="FFFFFF"/>
        </w:rPr>
        <w:t>（三）考试</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考试采用面试的方式。</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1.各岗位均进行面试，面试形式为综合面试。面试成绩满分为100分，合格分为85分。</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2.面试具体时间和地点另行确定并通知。</w:t>
      </w:r>
    </w:p>
    <w:p>
      <w:pPr>
        <w:pStyle w:val="5"/>
        <w:widowControl/>
        <w:shd w:val="clear" w:color="auto" w:fill="FFFFFF"/>
        <w:spacing w:beforeAutospacing="0" w:afterAutospacing="0" w:line="590" w:lineRule="exact"/>
        <w:ind w:firstLine="640" w:firstLineChars="200"/>
        <w:jc w:val="both"/>
        <w:rPr>
          <w:rFonts w:ascii="楷体_GB2312" w:hAnsi="仿宋_GB2312" w:eastAsia="楷体_GB2312" w:cs="仿宋_GB2312"/>
          <w:sz w:val="32"/>
          <w:szCs w:val="32"/>
          <w:shd w:val="clear" w:color="auto" w:fill="FFFFFF"/>
        </w:rPr>
      </w:pPr>
      <w:r>
        <w:rPr>
          <w:rFonts w:hint="eastAsia" w:ascii="楷体_GB2312" w:hAnsi="仿宋_GB2312" w:eastAsia="楷体_GB2312" w:cs="仿宋_GB2312"/>
          <w:sz w:val="32"/>
          <w:szCs w:val="32"/>
          <w:shd w:val="clear" w:color="auto" w:fill="FFFFFF"/>
        </w:rPr>
        <w:t>（四）考察与体检</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1.根据面试成绩择优确定参加考察和体检的人员；</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2.体检在规定的时间、指定的地点进行，参照《公务员录用体检通用标准（试行）》执行。应聘人员不按规定的时间、地点参加体检的，视作放弃体检。</w:t>
      </w:r>
    </w:p>
    <w:p>
      <w:pPr>
        <w:pStyle w:val="5"/>
        <w:widowControl/>
        <w:shd w:val="clear" w:color="auto" w:fill="FFFFFF"/>
        <w:spacing w:beforeAutospacing="0" w:afterAutospacing="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3.因出现应聘人员放弃体检或体检不合格的，该岗位不再递补。</w:t>
      </w:r>
    </w:p>
    <w:p>
      <w:pPr>
        <w:pStyle w:val="5"/>
        <w:widowControl/>
        <w:shd w:val="clear" w:color="auto" w:fill="FFFFFF"/>
        <w:spacing w:beforeAutospacing="0" w:afterAutospacing="0" w:line="590" w:lineRule="exact"/>
        <w:ind w:firstLine="640" w:firstLineChars="200"/>
        <w:jc w:val="both"/>
        <w:rPr>
          <w:rFonts w:ascii="楷体_GB2312" w:hAnsi="仿宋_GB2312" w:eastAsia="楷体_GB2312" w:cs="仿宋_GB2312"/>
          <w:sz w:val="32"/>
          <w:szCs w:val="32"/>
          <w:shd w:val="clear" w:color="auto" w:fill="FFFFFF"/>
        </w:rPr>
      </w:pPr>
      <w:r>
        <w:rPr>
          <w:rFonts w:hint="eastAsia" w:ascii="楷体_GB2312" w:hAnsi="仿宋_GB2312" w:eastAsia="楷体_GB2312" w:cs="仿宋_GB2312"/>
          <w:sz w:val="32"/>
          <w:szCs w:val="32"/>
          <w:shd w:val="clear" w:color="auto" w:fill="FFFFFF"/>
        </w:rPr>
        <w:t>（五）公示和聘用</w:t>
      </w:r>
    </w:p>
    <w:p>
      <w:pPr>
        <w:pStyle w:val="5"/>
        <w:widowControl/>
        <w:shd w:val="clear" w:color="auto" w:fill="FFFFFF"/>
        <w:spacing w:beforeAutospacing="0" w:afterAutospacing="0" w:line="4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体检后，拟聘用人员名单将在台州市国资委网站和台州市城市建设投资集团有限公司网站公示。公示期满后，没有反映问题或反映有问题经查实不影响聘用的，按规定程序办理聘用手续。对反映有影响聘用问题并查有实据的，不予聘用；对反映的问题一时难以查实的，将暂缓聘用，待查清后再决定是否聘用；</w:t>
      </w:r>
    </w:p>
    <w:p>
      <w:pPr>
        <w:pStyle w:val="5"/>
        <w:widowControl/>
        <w:shd w:val="clear" w:color="auto" w:fill="FFFFFF"/>
        <w:spacing w:beforeAutospacing="0" w:afterAutospacing="0" w:line="4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拟聘人员必须在规定的时间内到聘用单位报到，无正当理由逾期不报到的，取消聘用资格。聘用人员试用期为3个月，试用期满不合格者，不予聘用。</w:t>
      </w:r>
    </w:p>
    <w:p>
      <w:pPr>
        <w:pStyle w:val="5"/>
        <w:widowControl/>
        <w:shd w:val="clear" w:color="auto" w:fill="FFFFFF"/>
        <w:spacing w:beforeAutospacing="0" w:afterAutospacing="0" w:line="460" w:lineRule="exact"/>
        <w:ind w:firstLine="640" w:firstLineChars="200"/>
        <w:jc w:val="both"/>
        <w:rPr>
          <w:rFonts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t>四、其他事项</w:t>
      </w:r>
    </w:p>
    <w:p>
      <w:pPr>
        <w:pStyle w:val="5"/>
        <w:widowControl/>
        <w:shd w:val="clear" w:color="auto" w:fill="FFFFFF"/>
        <w:spacing w:beforeAutospacing="0" w:afterAutospacing="0" w:line="4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（一）为确保招聘质量，对经过资格审查、面试后，集团公司认为确无合适人选的岗位，可作空缺。</w:t>
      </w:r>
    </w:p>
    <w:p>
      <w:pPr>
        <w:pStyle w:val="5"/>
        <w:widowControl/>
        <w:shd w:val="clear" w:color="auto" w:fill="FFFFFF"/>
        <w:spacing w:beforeAutospacing="0" w:afterAutospacing="0" w:line="4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（二）本公告最终解释权归台州市城市建设投资集团有限公司。</w:t>
      </w:r>
    </w:p>
    <w:p>
      <w:pPr>
        <w:pStyle w:val="5"/>
        <w:widowControl/>
        <w:shd w:val="clear" w:color="auto" w:fill="FFFFFF"/>
        <w:spacing w:beforeAutospacing="0" w:afterAutospacing="0" w:line="4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（三）各岗位招聘的有关信息、报名手续、招聘进展情况等有关具体问题请与集团公司人力资源部联系。</w:t>
      </w:r>
    </w:p>
    <w:p>
      <w:pPr>
        <w:pStyle w:val="5"/>
        <w:widowControl/>
        <w:shd w:val="clear" w:color="auto" w:fill="FFFFFF"/>
        <w:spacing w:beforeAutospacing="0" w:afterAutospacing="0" w:line="4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公司地址：台州市市府大道777号民泰银行大楼16－17楼台州市城市建设投资集团有限公司</w:t>
      </w:r>
    </w:p>
    <w:p>
      <w:pPr>
        <w:pStyle w:val="5"/>
        <w:widowControl/>
        <w:shd w:val="clear" w:color="auto" w:fill="FFFFFF"/>
        <w:spacing w:beforeAutospacing="0" w:afterAutospacing="0" w:line="4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联系人：应女士、王先生</w:t>
      </w:r>
    </w:p>
    <w:p>
      <w:pPr>
        <w:pStyle w:val="5"/>
        <w:widowControl/>
        <w:shd w:val="clear" w:color="auto" w:fill="FFFFFF"/>
        <w:spacing w:beforeAutospacing="0" w:afterAutospacing="0" w:line="4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联系电话：0576-88589628、88589629</w:t>
      </w:r>
    </w:p>
    <w:p>
      <w:pPr>
        <w:spacing w:line="460" w:lineRule="exact"/>
        <w:jc w:val="left"/>
        <w:rPr>
          <w:rFonts w:ascii="仿宋_GB2312" w:hAnsi="仿宋_GB2312" w:eastAsia="仿宋_GB2312" w:cs="仿宋_GB2312"/>
          <w:sz w:val="24"/>
          <w:szCs w:val="24"/>
          <w:shd w:val="clear" w:color="auto" w:fill="FFFFFF"/>
        </w:rPr>
      </w:pPr>
    </w:p>
    <w:p>
      <w:pPr>
        <w:spacing w:line="460" w:lineRule="exact"/>
        <w:ind w:left="1519" w:leftChars="266" w:hanging="960" w:hangingChars="3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附件1.台州市城市建设投资集团有限公司（含下属子公司）招聘岗位需求表</w:t>
      </w:r>
    </w:p>
    <w:p>
      <w:pPr>
        <w:spacing w:line="460" w:lineRule="exact"/>
        <w:ind w:left="1598" w:leftChars="304" w:hanging="960" w:hangingChars="3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附件2.台州市城市建设投资集团有限公司公开招聘报名表</w:t>
      </w:r>
    </w:p>
    <w:p>
      <w:pPr>
        <w:spacing w:line="460"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附件3.诚信承诺书</w:t>
      </w:r>
    </w:p>
    <w:p>
      <w:pPr>
        <w:spacing w:line="460" w:lineRule="exact"/>
        <w:jc w:val="right"/>
        <w:rPr>
          <w:rFonts w:ascii="仿宋_GB2312" w:hAnsi="仿宋_GB2312" w:eastAsia="仿宋_GB2312" w:cs="仿宋_GB2312"/>
          <w:sz w:val="32"/>
          <w:szCs w:val="32"/>
          <w:shd w:val="clear" w:color="auto" w:fill="FFFFFF"/>
        </w:rPr>
      </w:pPr>
    </w:p>
    <w:p>
      <w:pPr>
        <w:spacing w:line="460" w:lineRule="exact"/>
        <w:jc w:val="right"/>
        <w:rPr>
          <w:rFonts w:ascii="仿宋_GB2312" w:hAnsi="仿宋_GB2312" w:eastAsia="仿宋_GB2312" w:cs="仿宋_GB2312"/>
          <w:sz w:val="32"/>
          <w:szCs w:val="32"/>
          <w:shd w:val="clear" w:color="auto" w:fill="FFFFFF"/>
        </w:rPr>
      </w:pPr>
    </w:p>
    <w:p>
      <w:pPr>
        <w:spacing w:line="460" w:lineRule="exact"/>
        <w:jc w:val="right"/>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32"/>
          <w:szCs w:val="32"/>
          <w:shd w:val="clear" w:color="auto" w:fill="FFFFFF"/>
        </w:rPr>
        <w:t>台州市城市建设投资集团有限公司</w:t>
      </w:r>
    </w:p>
    <w:p>
      <w:pPr>
        <w:spacing w:line="460" w:lineRule="exact"/>
        <w:jc w:val="center"/>
        <w:rPr>
          <w:rFonts w:ascii="仿宋_GB2312" w:hAnsi="仿宋_GB2312" w:eastAsia="仿宋_GB2312" w:cs="仿宋_GB2312"/>
          <w:sz w:val="28"/>
          <w:szCs w:val="28"/>
          <w:shd w:val="clear" w:color="auto" w:fill="FFFFFF"/>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sz w:val="28"/>
          <w:szCs w:val="28"/>
          <w:shd w:val="clear" w:color="auto" w:fill="FFFFFF"/>
        </w:rPr>
        <w:t xml:space="preserve">                      </w:t>
      </w:r>
      <w:r>
        <w:rPr>
          <w:rFonts w:hint="eastAsia" w:ascii="仿宋_GB2312" w:hAnsi="仿宋_GB2312" w:eastAsia="仿宋_GB2312" w:cs="仿宋_GB2312"/>
          <w:sz w:val="32"/>
          <w:szCs w:val="32"/>
          <w:shd w:val="clear" w:color="auto" w:fill="FFFFFF"/>
        </w:rPr>
        <w:t xml:space="preserve"> 2018年</w:t>
      </w:r>
      <w:r>
        <w:rPr>
          <w:rFonts w:hint="eastAsia" w:ascii="仿宋_GB2312" w:hAnsi="仿宋_GB2312" w:eastAsia="仿宋_GB2312" w:cs="仿宋_GB2312"/>
          <w:sz w:val="32"/>
          <w:szCs w:val="32"/>
          <w:shd w:val="clear" w:color="auto" w:fill="FFFFFF"/>
          <w:lang w:val="en-US" w:eastAsia="zh-CN"/>
        </w:rPr>
        <w:t>9</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06</w:t>
      </w:r>
      <w:bookmarkStart w:id="0" w:name="_GoBack"/>
      <w:bookmarkEnd w:id="0"/>
      <w:r>
        <w:rPr>
          <w:rFonts w:hint="eastAsia" w:ascii="仿宋_GB2312" w:hAnsi="仿宋_GB2312" w:eastAsia="仿宋_GB2312" w:cs="仿宋_GB2312"/>
          <w:sz w:val="32"/>
          <w:szCs w:val="32"/>
          <w:shd w:val="clear" w:color="auto" w:fill="FFFFFF"/>
        </w:rPr>
        <w:t>日</w:t>
      </w:r>
    </w:p>
    <w:p>
      <w:pPr>
        <w:widowControl/>
        <w:shd w:val="clear" w:color="auto" w:fill="FFFFFF"/>
        <w:adjustRightInd w:val="0"/>
        <w:snapToGrid w:val="0"/>
        <w:spacing w:line="500" w:lineRule="exact"/>
        <w:jc w:val="left"/>
        <w:rPr>
          <w:rFonts w:ascii="黑体" w:hAnsi="黑体" w:eastAsia="黑体" w:cs="黑体"/>
          <w:bCs/>
          <w:color w:val="000000"/>
          <w:kern w:val="0"/>
          <w:sz w:val="30"/>
          <w:szCs w:val="30"/>
          <w:shd w:val="clear" w:color="auto" w:fill="FFFFFF"/>
        </w:rPr>
      </w:pPr>
      <w:r>
        <w:rPr>
          <w:rFonts w:hint="eastAsia" w:ascii="黑体" w:hAnsi="黑体" w:eastAsia="黑体" w:cs="黑体"/>
          <w:bCs/>
          <w:color w:val="000000"/>
          <w:kern w:val="0"/>
          <w:sz w:val="30"/>
          <w:szCs w:val="30"/>
          <w:shd w:val="clear" w:color="auto" w:fill="FFFFFF"/>
        </w:rPr>
        <w:t>附件1</w:t>
      </w:r>
    </w:p>
    <w:p>
      <w:pPr>
        <w:jc w:val="center"/>
        <w:rPr>
          <w:rFonts w:ascii="方正小标宋简体" w:hAnsi="方正小标宋简体" w:eastAsia="方正小标宋简体" w:cs="方正小标宋简体"/>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台州市城市建设投资集团有限公司（含下属子公司）招聘岗位需求表</w:t>
      </w:r>
    </w:p>
    <w:p>
      <w:pPr>
        <w:jc w:val="center"/>
        <w:rPr>
          <w:rFonts w:ascii="方正小标宋简体" w:hAnsi="方正小标宋简体" w:eastAsia="方正小标宋简体" w:cs="方正小标宋简体"/>
          <w:sz w:val="15"/>
          <w:szCs w:val="15"/>
          <w:shd w:val="clear" w:color="auto" w:fill="FFFFFF"/>
        </w:rPr>
      </w:pPr>
    </w:p>
    <w:tbl>
      <w:tblPr>
        <w:tblStyle w:val="8"/>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641"/>
        <w:gridCol w:w="865"/>
        <w:gridCol w:w="2682"/>
        <w:gridCol w:w="1783"/>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 w:type="dxa"/>
          </w:tcPr>
          <w:p>
            <w:pPr>
              <w:jc w:val="center"/>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序号</w:t>
            </w:r>
          </w:p>
        </w:tc>
        <w:tc>
          <w:tcPr>
            <w:tcW w:w="1641" w:type="dxa"/>
          </w:tcPr>
          <w:p>
            <w:pPr>
              <w:jc w:val="center"/>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岗位名称</w:t>
            </w:r>
          </w:p>
        </w:tc>
        <w:tc>
          <w:tcPr>
            <w:tcW w:w="865" w:type="dxa"/>
          </w:tcPr>
          <w:p>
            <w:pPr>
              <w:jc w:val="center"/>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人数</w:t>
            </w:r>
          </w:p>
        </w:tc>
        <w:tc>
          <w:tcPr>
            <w:tcW w:w="2682" w:type="dxa"/>
          </w:tcPr>
          <w:p>
            <w:pPr>
              <w:jc w:val="center"/>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专业及学历</w:t>
            </w:r>
          </w:p>
        </w:tc>
        <w:tc>
          <w:tcPr>
            <w:tcW w:w="1783" w:type="dxa"/>
          </w:tcPr>
          <w:p>
            <w:pPr>
              <w:jc w:val="center"/>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年龄</w:t>
            </w:r>
          </w:p>
        </w:tc>
        <w:tc>
          <w:tcPr>
            <w:tcW w:w="6310" w:type="dxa"/>
          </w:tcPr>
          <w:p>
            <w:pPr>
              <w:jc w:val="center"/>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6" w:hRule="atLeast"/>
          <w:jc w:val="center"/>
        </w:trPr>
        <w:tc>
          <w:tcPr>
            <w:tcW w:w="893"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1</w:t>
            </w:r>
          </w:p>
        </w:tc>
        <w:tc>
          <w:tcPr>
            <w:tcW w:w="1641"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会计</w:t>
            </w:r>
          </w:p>
        </w:tc>
        <w:tc>
          <w:tcPr>
            <w:tcW w:w="865"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2</w:t>
            </w:r>
          </w:p>
        </w:tc>
        <w:tc>
          <w:tcPr>
            <w:tcW w:w="2682"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财务会计等相关专业</w:t>
            </w:r>
          </w:p>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本科及以上学历</w:t>
            </w:r>
          </w:p>
        </w:tc>
        <w:tc>
          <w:tcPr>
            <w:tcW w:w="1783"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1973年6月30日以后出生</w:t>
            </w:r>
          </w:p>
        </w:tc>
        <w:tc>
          <w:tcPr>
            <w:tcW w:w="6310"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5年以上会计主管工作经验，高级会计师职称，大中型企业会计主管或主办会计3年以上工作经历，熟悉企业会计制度和税收政策，熟练操作用友U8财务软件，精通EXCEL、WORD、PPT等办公软件；有建筑施工、建设咨询、房地产和园区开发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2</w:t>
            </w:r>
          </w:p>
        </w:tc>
        <w:tc>
          <w:tcPr>
            <w:tcW w:w="1641"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规划管理</w:t>
            </w:r>
          </w:p>
        </w:tc>
        <w:tc>
          <w:tcPr>
            <w:tcW w:w="865"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1</w:t>
            </w:r>
          </w:p>
        </w:tc>
        <w:tc>
          <w:tcPr>
            <w:tcW w:w="2682"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规划设计等相关专业</w:t>
            </w:r>
          </w:p>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本科及以上学历</w:t>
            </w:r>
          </w:p>
        </w:tc>
        <w:tc>
          <w:tcPr>
            <w:tcW w:w="1783"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1973年6月30日以后出生</w:t>
            </w:r>
          </w:p>
        </w:tc>
        <w:tc>
          <w:tcPr>
            <w:tcW w:w="6310"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高级工程师或硕士研究生或注册城乡规划师，有三年以上的规划管理部门或设计院工作经验。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3</w:t>
            </w:r>
          </w:p>
        </w:tc>
        <w:tc>
          <w:tcPr>
            <w:tcW w:w="1641"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建筑管理</w:t>
            </w:r>
          </w:p>
        </w:tc>
        <w:tc>
          <w:tcPr>
            <w:tcW w:w="865"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1</w:t>
            </w:r>
          </w:p>
        </w:tc>
        <w:tc>
          <w:tcPr>
            <w:tcW w:w="2682"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建筑学等相关专业</w:t>
            </w:r>
          </w:p>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本科及以上学历</w:t>
            </w:r>
          </w:p>
        </w:tc>
        <w:tc>
          <w:tcPr>
            <w:tcW w:w="1783"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1973年6月30日以后出生</w:t>
            </w:r>
          </w:p>
        </w:tc>
        <w:tc>
          <w:tcPr>
            <w:tcW w:w="6310"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高级职称或硕士研究生或一级注册建筑师，有三年以上相关工作经验。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893"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4</w:t>
            </w:r>
          </w:p>
        </w:tc>
        <w:tc>
          <w:tcPr>
            <w:tcW w:w="1641"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工程管理一</w:t>
            </w:r>
          </w:p>
        </w:tc>
        <w:tc>
          <w:tcPr>
            <w:tcW w:w="865"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1</w:t>
            </w:r>
          </w:p>
        </w:tc>
        <w:tc>
          <w:tcPr>
            <w:tcW w:w="2682"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环境工程等相关专业</w:t>
            </w:r>
          </w:p>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本科及以上学历</w:t>
            </w:r>
          </w:p>
        </w:tc>
        <w:tc>
          <w:tcPr>
            <w:tcW w:w="1783"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1973年6月30日以后出生</w:t>
            </w:r>
          </w:p>
        </w:tc>
        <w:tc>
          <w:tcPr>
            <w:tcW w:w="6310"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高级工程师或硕士研究生，有三年以上的工程公司或设计院工作经验。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5</w:t>
            </w:r>
          </w:p>
        </w:tc>
        <w:tc>
          <w:tcPr>
            <w:tcW w:w="1641"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工程管理二</w:t>
            </w:r>
          </w:p>
        </w:tc>
        <w:tc>
          <w:tcPr>
            <w:tcW w:w="865"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1</w:t>
            </w:r>
          </w:p>
        </w:tc>
        <w:tc>
          <w:tcPr>
            <w:tcW w:w="2682"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土木工程等相关专业</w:t>
            </w:r>
          </w:p>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本科及以上学历</w:t>
            </w:r>
          </w:p>
        </w:tc>
        <w:tc>
          <w:tcPr>
            <w:tcW w:w="1783"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1973年6月30日以后出生</w:t>
            </w:r>
          </w:p>
        </w:tc>
        <w:tc>
          <w:tcPr>
            <w:tcW w:w="6310"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高级机电工程师或注册电气工程师，具有五年以上设计院、施工单位电气、给排水或暖通及消防技术工作经验。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 w:type="dxa"/>
            <w:vAlign w:val="center"/>
          </w:tcPr>
          <w:p>
            <w:pPr>
              <w:jc w:val="center"/>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6</w:t>
            </w:r>
          </w:p>
        </w:tc>
        <w:tc>
          <w:tcPr>
            <w:tcW w:w="1641" w:type="dxa"/>
            <w:vAlign w:val="center"/>
          </w:tcPr>
          <w:p>
            <w:pPr>
              <w:jc w:val="center"/>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环境工程</w:t>
            </w:r>
          </w:p>
          <w:p>
            <w:pPr>
              <w:jc w:val="center"/>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管理</w:t>
            </w:r>
          </w:p>
        </w:tc>
        <w:tc>
          <w:tcPr>
            <w:tcW w:w="865" w:type="dxa"/>
            <w:vAlign w:val="center"/>
          </w:tcPr>
          <w:p>
            <w:pPr>
              <w:jc w:val="center"/>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1</w:t>
            </w:r>
          </w:p>
        </w:tc>
        <w:tc>
          <w:tcPr>
            <w:tcW w:w="2682"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环境工程等相关专业</w:t>
            </w:r>
          </w:p>
          <w:p>
            <w:pPr>
              <w:jc w:val="center"/>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本科及以上学历</w:t>
            </w:r>
          </w:p>
        </w:tc>
        <w:tc>
          <w:tcPr>
            <w:tcW w:w="1783" w:type="dxa"/>
            <w:vAlign w:val="center"/>
          </w:tcPr>
          <w:p>
            <w:pPr>
              <w:jc w:val="center"/>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1973年6月30日以后出生</w:t>
            </w:r>
          </w:p>
        </w:tc>
        <w:tc>
          <w:tcPr>
            <w:tcW w:w="6310" w:type="dxa"/>
            <w:vAlign w:val="center"/>
          </w:tcPr>
          <w:p>
            <w:pPr>
              <w:jc w:val="center"/>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高级职称或硕士研究生，有五年以上水污染治理和固废污染治理等环卫工作经验。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7</w:t>
            </w:r>
          </w:p>
        </w:tc>
        <w:tc>
          <w:tcPr>
            <w:tcW w:w="1641"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项目前期</w:t>
            </w:r>
          </w:p>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管理</w:t>
            </w:r>
          </w:p>
        </w:tc>
        <w:tc>
          <w:tcPr>
            <w:tcW w:w="865"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1</w:t>
            </w:r>
          </w:p>
        </w:tc>
        <w:tc>
          <w:tcPr>
            <w:tcW w:w="2682"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理工科相关专业</w:t>
            </w:r>
          </w:p>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硕士研究生及以上学历</w:t>
            </w:r>
          </w:p>
        </w:tc>
        <w:tc>
          <w:tcPr>
            <w:tcW w:w="1783"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1978年6月30日以后出生</w:t>
            </w:r>
          </w:p>
        </w:tc>
        <w:tc>
          <w:tcPr>
            <w:tcW w:w="6310"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具有高级职称的，学历可放宽到本科。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2534" w:type="dxa"/>
            <w:gridSpan w:val="2"/>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合计</w:t>
            </w:r>
          </w:p>
        </w:tc>
        <w:tc>
          <w:tcPr>
            <w:tcW w:w="865" w:type="dxa"/>
            <w:vAlign w:val="center"/>
          </w:tcPr>
          <w:p>
            <w:pPr>
              <w:jc w:val="center"/>
              <w:rPr>
                <w:rFonts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8</w:t>
            </w:r>
          </w:p>
        </w:tc>
        <w:tc>
          <w:tcPr>
            <w:tcW w:w="2682" w:type="dxa"/>
            <w:vAlign w:val="center"/>
          </w:tcPr>
          <w:p>
            <w:pPr>
              <w:jc w:val="center"/>
              <w:rPr>
                <w:rFonts w:ascii="仿宋_GB2312" w:hAnsi="仿宋_GB2312" w:eastAsia="仿宋_GB2312" w:cs="仿宋_GB2312"/>
                <w:kern w:val="0"/>
                <w:sz w:val="24"/>
                <w:szCs w:val="24"/>
                <w:shd w:val="clear" w:color="auto" w:fill="FFFFFF"/>
              </w:rPr>
            </w:pPr>
          </w:p>
        </w:tc>
        <w:tc>
          <w:tcPr>
            <w:tcW w:w="1783" w:type="dxa"/>
            <w:vAlign w:val="center"/>
          </w:tcPr>
          <w:p>
            <w:pPr>
              <w:jc w:val="center"/>
              <w:rPr>
                <w:rFonts w:ascii="仿宋_GB2312" w:hAnsi="仿宋_GB2312" w:eastAsia="仿宋_GB2312" w:cs="仿宋_GB2312"/>
                <w:kern w:val="0"/>
                <w:sz w:val="24"/>
                <w:szCs w:val="24"/>
                <w:shd w:val="clear" w:color="auto" w:fill="FFFFFF"/>
              </w:rPr>
            </w:pPr>
          </w:p>
        </w:tc>
        <w:tc>
          <w:tcPr>
            <w:tcW w:w="6310" w:type="dxa"/>
            <w:vAlign w:val="center"/>
          </w:tcPr>
          <w:p>
            <w:pPr>
              <w:jc w:val="center"/>
              <w:rPr>
                <w:rFonts w:ascii="仿宋_GB2312" w:hAnsi="仿宋_GB2312" w:eastAsia="仿宋_GB2312" w:cs="仿宋_GB2312"/>
                <w:kern w:val="0"/>
                <w:sz w:val="24"/>
                <w:szCs w:val="24"/>
                <w:shd w:val="clear" w:color="auto" w:fill="FFFFFF"/>
              </w:rPr>
            </w:pPr>
          </w:p>
        </w:tc>
      </w:tr>
    </w:tbl>
    <w:p/>
    <w:p>
      <w:pPr>
        <w:widowControl/>
        <w:shd w:val="clear" w:color="auto" w:fill="FFFFFF"/>
        <w:adjustRightInd w:val="0"/>
        <w:snapToGrid w:val="0"/>
        <w:spacing w:line="500" w:lineRule="exact"/>
        <w:jc w:val="left"/>
        <w:rPr>
          <w:rFonts w:ascii="仿宋_GB2312" w:hAnsi="仿宋_GB2312" w:eastAsia="仿宋_GB2312" w:cs="仿宋_GB2312"/>
          <w:bCs/>
          <w:color w:val="000000"/>
          <w:kern w:val="0"/>
          <w:sz w:val="30"/>
          <w:szCs w:val="30"/>
          <w:shd w:val="clear" w:color="auto" w:fill="FFFFFF"/>
        </w:rPr>
        <w:sectPr>
          <w:pgSz w:w="16838" w:h="11906" w:orient="landscape"/>
          <w:pgMar w:top="1800" w:right="1440" w:bottom="1800" w:left="1440" w:header="851" w:footer="992" w:gutter="0"/>
          <w:pgNumType w:fmt="numberInDash"/>
          <w:cols w:space="425" w:num="1"/>
          <w:docGrid w:type="lines" w:linePitch="312" w:charSpace="0"/>
        </w:sectPr>
      </w:pPr>
      <w:r>
        <w:rPr>
          <w:rFonts w:hint="eastAsia" w:ascii="仿宋_GB2312" w:hAnsi="仿宋_GB2312" w:eastAsia="仿宋_GB2312" w:cs="仿宋_GB2312"/>
          <w:bCs/>
          <w:color w:val="000000"/>
          <w:kern w:val="0"/>
          <w:sz w:val="30"/>
          <w:szCs w:val="30"/>
          <w:shd w:val="clear" w:color="auto" w:fill="FFFFFF"/>
        </w:rPr>
        <w:br w:type="page"/>
      </w:r>
    </w:p>
    <w:p>
      <w:pPr>
        <w:widowControl/>
        <w:shd w:val="clear" w:color="auto" w:fill="FFFFFF"/>
        <w:adjustRightInd w:val="0"/>
        <w:snapToGrid w:val="0"/>
        <w:spacing w:line="500" w:lineRule="exact"/>
        <w:jc w:val="left"/>
        <w:rPr>
          <w:rFonts w:ascii="黑体" w:hAnsi="黑体" w:eastAsia="黑体" w:cs="黑体"/>
          <w:bCs/>
          <w:color w:val="000000"/>
          <w:kern w:val="0"/>
          <w:sz w:val="30"/>
          <w:szCs w:val="30"/>
          <w:shd w:val="clear" w:color="auto" w:fill="FFFFFF"/>
        </w:rPr>
      </w:pPr>
      <w:r>
        <w:rPr>
          <w:rFonts w:hint="eastAsia" w:ascii="黑体" w:hAnsi="黑体" w:eastAsia="黑体" w:cs="黑体"/>
          <w:bCs/>
          <w:color w:val="000000"/>
          <w:kern w:val="0"/>
          <w:sz w:val="30"/>
          <w:szCs w:val="30"/>
          <w:shd w:val="clear" w:color="auto" w:fill="FFFFFF"/>
        </w:rPr>
        <w:t>附件2</w:t>
      </w:r>
    </w:p>
    <w:p>
      <w:pPr>
        <w:widowControl/>
        <w:shd w:val="clear" w:color="auto" w:fill="FFFFFF"/>
        <w:adjustRightInd w:val="0"/>
        <w:snapToGrid w:val="0"/>
        <w:jc w:val="center"/>
        <w:rPr>
          <w:rFonts w:ascii="方正小标宋简体" w:hAnsi="方正小标宋简体" w:eastAsia="方正小标宋简体" w:cs="方正小标宋简体"/>
          <w:bCs/>
          <w:color w:val="000000"/>
          <w:kern w:val="0"/>
          <w:sz w:val="36"/>
          <w:szCs w:val="36"/>
          <w:shd w:val="clear" w:color="auto" w:fill="FFFFFF"/>
        </w:rPr>
      </w:pPr>
      <w:r>
        <w:rPr>
          <w:rFonts w:hint="eastAsia" w:ascii="方正小标宋简体" w:hAnsi="方正小标宋简体" w:eastAsia="方正小标宋简体" w:cs="方正小标宋简体"/>
          <w:bCs/>
          <w:color w:val="000000"/>
          <w:kern w:val="0"/>
          <w:sz w:val="36"/>
          <w:szCs w:val="36"/>
          <w:shd w:val="clear" w:color="auto" w:fill="FFFFFF"/>
        </w:rPr>
        <w:t>台州市城市建设投资集团有限公司</w:t>
      </w:r>
    </w:p>
    <w:p>
      <w:pPr>
        <w:widowControl/>
        <w:shd w:val="clear" w:color="auto" w:fill="FFFFFF"/>
        <w:adjustRightInd w:val="0"/>
        <w:snapToGrid w:val="0"/>
        <w:jc w:val="center"/>
        <w:rPr>
          <w:rFonts w:ascii="方正小标宋简体" w:hAnsi="方正小标宋简体" w:eastAsia="方正小标宋简体" w:cs="方正小标宋简体"/>
          <w:bCs/>
          <w:color w:val="000000"/>
          <w:kern w:val="0"/>
          <w:sz w:val="36"/>
          <w:szCs w:val="36"/>
          <w:shd w:val="clear" w:color="auto" w:fill="FFFFFF"/>
        </w:rPr>
      </w:pPr>
      <w:r>
        <w:rPr>
          <w:rFonts w:hint="eastAsia" w:ascii="方正小标宋简体" w:hAnsi="方正小标宋简体" w:eastAsia="方正小标宋简体" w:cs="方正小标宋简体"/>
          <w:bCs/>
          <w:color w:val="000000"/>
          <w:kern w:val="0"/>
          <w:sz w:val="36"/>
          <w:szCs w:val="36"/>
          <w:shd w:val="clear" w:color="auto" w:fill="FFFFFF"/>
        </w:rPr>
        <w:t>公开招聘报名表</w:t>
      </w:r>
    </w:p>
    <w:p>
      <w:pPr>
        <w:widowControl/>
        <w:shd w:val="clear" w:color="auto" w:fill="FFFFFF"/>
        <w:adjustRightInd w:val="0"/>
        <w:snapToGrid w:val="0"/>
        <w:rPr>
          <w:rFonts w:ascii="仿宋_GB2312" w:hAnsi="仿宋_GB2312" w:eastAsia="仿宋_GB2312" w:cs="仿宋_GB2312"/>
          <w:kern w:val="0"/>
          <w:sz w:val="24"/>
        </w:rPr>
      </w:pPr>
    </w:p>
    <w:p>
      <w:pPr>
        <w:widowControl/>
        <w:shd w:val="clear" w:color="auto" w:fill="FFFFFF"/>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报考岗位：                        填报日期：</w:t>
      </w:r>
    </w:p>
    <w:tbl>
      <w:tblPr>
        <w:tblStyle w:val="7"/>
        <w:tblW w:w="917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00"/>
        <w:gridCol w:w="543"/>
        <w:gridCol w:w="775"/>
        <w:gridCol w:w="80"/>
        <w:gridCol w:w="360"/>
        <w:gridCol w:w="661"/>
        <w:gridCol w:w="794"/>
        <w:gridCol w:w="354"/>
        <w:gridCol w:w="621"/>
        <w:gridCol w:w="759"/>
        <w:gridCol w:w="616"/>
        <w:gridCol w:w="825"/>
        <w:gridCol w:w="16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95" w:hRule="exact"/>
          <w:jc w:val="center"/>
        </w:trPr>
        <w:tc>
          <w:tcPr>
            <w:tcW w:w="1100" w:type="dxa"/>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318" w:type="dxa"/>
            <w:gridSpan w:val="2"/>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101" w:type="dxa"/>
            <w:gridSpan w:val="3"/>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性别</w:t>
            </w:r>
          </w:p>
        </w:tc>
        <w:tc>
          <w:tcPr>
            <w:tcW w:w="1148" w:type="dxa"/>
            <w:gridSpan w:val="2"/>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380" w:type="dxa"/>
            <w:gridSpan w:val="2"/>
            <w:tcMar>
              <w:top w:w="0" w:type="dxa"/>
              <w:left w:w="108" w:type="dxa"/>
              <w:bottom w:w="0" w:type="dxa"/>
              <w:right w:w="108" w:type="dxa"/>
            </w:tcMar>
            <w:vAlign w:val="center"/>
          </w:tcPr>
          <w:p>
            <w:pPr>
              <w:widowControl/>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出生年月</w:t>
            </w:r>
          </w:p>
          <w:p>
            <w:pPr>
              <w:widowControl/>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）岁</w:t>
            </w:r>
          </w:p>
        </w:tc>
        <w:tc>
          <w:tcPr>
            <w:tcW w:w="1441" w:type="dxa"/>
            <w:gridSpan w:val="2"/>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685" w:type="dxa"/>
            <w:vMerge w:val="restart"/>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95" w:hRule="exact"/>
          <w:jc w:val="center"/>
        </w:trPr>
        <w:tc>
          <w:tcPr>
            <w:tcW w:w="1100" w:type="dxa"/>
            <w:shd w:val="clear" w:color="auto" w:fill="auto"/>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民族</w:t>
            </w:r>
          </w:p>
        </w:tc>
        <w:tc>
          <w:tcPr>
            <w:tcW w:w="1318" w:type="dxa"/>
            <w:gridSpan w:val="2"/>
            <w:shd w:val="clear" w:color="auto" w:fill="auto"/>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101" w:type="dxa"/>
            <w:gridSpan w:val="3"/>
            <w:shd w:val="clear" w:color="auto" w:fill="auto"/>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籍贯</w:t>
            </w:r>
          </w:p>
        </w:tc>
        <w:tc>
          <w:tcPr>
            <w:tcW w:w="1148" w:type="dxa"/>
            <w:gridSpan w:val="2"/>
            <w:shd w:val="clear" w:color="auto" w:fill="auto"/>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380" w:type="dxa"/>
            <w:gridSpan w:val="2"/>
            <w:shd w:val="clear" w:color="auto" w:fill="auto"/>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婚姻状况</w:t>
            </w:r>
          </w:p>
        </w:tc>
        <w:tc>
          <w:tcPr>
            <w:tcW w:w="1441" w:type="dxa"/>
            <w:gridSpan w:val="2"/>
            <w:shd w:val="clear" w:color="auto" w:fill="auto"/>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685" w:type="dxa"/>
            <w:vMerge w:val="continue"/>
            <w:shd w:val="clear" w:color="auto" w:fill="FFFFFF"/>
            <w:vAlign w:val="center"/>
          </w:tcPr>
          <w:p>
            <w:pPr>
              <w:widowControl/>
              <w:jc w:val="center"/>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95" w:hRule="exact"/>
          <w:jc w:val="center"/>
        </w:trPr>
        <w:tc>
          <w:tcPr>
            <w:tcW w:w="1100" w:type="dxa"/>
            <w:shd w:val="clear" w:color="auto" w:fill="auto"/>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政治面貌</w:t>
            </w:r>
          </w:p>
        </w:tc>
        <w:tc>
          <w:tcPr>
            <w:tcW w:w="1318" w:type="dxa"/>
            <w:gridSpan w:val="2"/>
            <w:shd w:val="clear" w:color="auto" w:fill="auto"/>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101" w:type="dxa"/>
            <w:gridSpan w:val="3"/>
            <w:shd w:val="clear" w:color="auto" w:fill="auto"/>
            <w:tcMar>
              <w:top w:w="0" w:type="dxa"/>
              <w:left w:w="108" w:type="dxa"/>
              <w:bottom w:w="0" w:type="dxa"/>
              <w:right w:w="108" w:type="dxa"/>
            </w:tcMar>
            <w:vAlign w:val="center"/>
          </w:tcPr>
          <w:p>
            <w:pPr>
              <w:widowControl/>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参加工作时间</w:t>
            </w:r>
          </w:p>
        </w:tc>
        <w:tc>
          <w:tcPr>
            <w:tcW w:w="1148" w:type="dxa"/>
            <w:gridSpan w:val="2"/>
            <w:tcBorders>
              <w:right w:val="single" w:color="auto" w:sz="4" w:space="0"/>
            </w:tcBorders>
            <w:shd w:val="clear" w:color="auto" w:fill="auto"/>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380" w:type="dxa"/>
            <w:gridSpan w:val="2"/>
            <w:tcBorders>
              <w:left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健康状况</w:t>
            </w:r>
          </w:p>
        </w:tc>
        <w:tc>
          <w:tcPr>
            <w:tcW w:w="1441" w:type="dxa"/>
            <w:gridSpan w:val="2"/>
            <w:tcBorders>
              <w:left w:val="single" w:color="auto" w:sz="4" w:space="0"/>
            </w:tcBorders>
            <w:shd w:val="clear" w:color="auto" w:fill="auto"/>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685" w:type="dxa"/>
            <w:vMerge w:val="continue"/>
            <w:shd w:val="clear" w:color="auto" w:fill="FFFFFF"/>
            <w:vAlign w:val="center"/>
          </w:tcPr>
          <w:p>
            <w:pPr>
              <w:widowControl/>
              <w:jc w:val="center"/>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95" w:hRule="exact"/>
          <w:jc w:val="center"/>
        </w:trPr>
        <w:tc>
          <w:tcPr>
            <w:tcW w:w="1100" w:type="dxa"/>
            <w:vAlign w:val="center"/>
          </w:tcPr>
          <w:p>
            <w:pPr>
              <w:widowControl/>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身份证</w:t>
            </w:r>
          </w:p>
          <w:p>
            <w:pPr>
              <w:widowControl/>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号码</w:t>
            </w:r>
          </w:p>
        </w:tc>
        <w:tc>
          <w:tcPr>
            <w:tcW w:w="3567" w:type="dxa"/>
            <w:gridSpan w:val="7"/>
            <w:tcBorders>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p>
            <w:pPr>
              <w:widowControl/>
              <w:spacing w:line="360" w:lineRule="atLeast"/>
              <w:jc w:val="center"/>
              <w:rPr>
                <w:rFonts w:ascii="仿宋_GB2312" w:hAnsi="仿宋_GB2312" w:eastAsia="仿宋_GB2312" w:cs="仿宋_GB2312"/>
                <w:kern w:val="0"/>
                <w:sz w:val="24"/>
              </w:rPr>
            </w:pPr>
          </w:p>
        </w:tc>
        <w:tc>
          <w:tcPr>
            <w:tcW w:w="1380" w:type="dxa"/>
            <w:gridSpan w:val="2"/>
            <w:tcBorders>
              <w:left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家庭地址</w:t>
            </w:r>
          </w:p>
        </w:tc>
        <w:tc>
          <w:tcPr>
            <w:tcW w:w="3126" w:type="dxa"/>
            <w:gridSpan w:val="3"/>
            <w:tcBorders>
              <w:lef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95" w:hRule="exact"/>
          <w:jc w:val="center"/>
        </w:trPr>
        <w:tc>
          <w:tcPr>
            <w:tcW w:w="1100" w:type="dxa"/>
            <w:vMerge w:val="restart"/>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学历</w:t>
            </w:r>
          </w:p>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学位</w:t>
            </w:r>
          </w:p>
        </w:tc>
        <w:tc>
          <w:tcPr>
            <w:tcW w:w="1398" w:type="dxa"/>
            <w:gridSpan w:val="3"/>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全日制</w:t>
            </w:r>
          </w:p>
        </w:tc>
        <w:tc>
          <w:tcPr>
            <w:tcW w:w="2169" w:type="dxa"/>
            <w:gridSpan w:val="4"/>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380" w:type="dxa"/>
            <w:gridSpan w:val="2"/>
            <w:tcMar>
              <w:top w:w="0" w:type="dxa"/>
              <w:left w:w="108" w:type="dxa"/>
              <w:bottom w:w="0" w:type="dxa"/>
              <w:right w:w="108" w:type="dxa"/>
            </w:tcMar>
            <w:vAlign w:val="center"/>
          </w:tcPr>
          <w:p>
            <w:pPr>
              <w:widowControl/>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毕业院校系及专业</w:t>
            </w:r>
          </w:p>
        </w:tc>
        <w:tc>
          <w:tcPr>
            <w:tcW w:w="3126" w:type="dxa"/>
            <w:gridSpan w:val="3"/>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95" w:hRule="exact"/>
          <w:jc w:val="center"/>
        </w:trPr>
        <w:tc>
          <w:tcPr>
            <w:tcW w:w="1100" w:type="dxa"/>
            <w:vMerge w:val="continue"/>
            <w:shd w:val="clear" w:color="auto" w:fill="FFFFFF"/>
            <w:vAlign w:val="center"/>
          </w:tcPr>
          <w:p>
            <w:pPr>
              <w:widowControl/>
              <w:jc w:val="center"/>
              <w:rPr>
                <w:rFonts w:ascii="仿宋_GB2312" w:hAnsi="仿宋_GB2312" w:eastAsia="仿宋_GB2312" w:cs="仿宋_GB2312"/>
                <w:kern w:val="0"/>
                <w:sz w:val="24"/>
              </w:rPr>
            </w:pPr>
          </w:p>
        </w:tc>
        <w:tc>
          <w:tcPr>
            <w:tcW w:w="1398" w:type="dxa"/>
            <w:gridSpan w:val="3"/>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在职教育</w:t>
            </w:r>
          </w:p>
        </w:tc>
        <w:tc>
          <w:tcPr>
            <w:tcW w:w="2169" w:type="dxa"/>
            <w:gridSpan w:val="4"/>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380" w:type="dxa"/>
            <w:gridSpan w:val="2"/>
            <w:tcMar>
              <w:top w:w="0" w:type="dxa"/>
              <w:left w:w="108" w:type="dxa"/>
              <w:bottom w:w="0" w:type="dxa"/>
              <w:right w:w="108" w:type="dxa"/>
            </w:tcMar>
            <w:vAlign w:val="center"/>
          </w:tcPr>
          <w:p>
            <w:pPr>
              <w:widowControl/>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毕业院校系及专业</w:t>
            </w:r>
          </w:p>
        </w:tc>
        <w:tc>
          <w:tcPr>
            <w:tcW w:w="3126" w:type="dxa"/>
            <w:gridSpan w:val="3"/>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95" w:hRule="exact"/>
          <w:jc w:val="center"/>
        </w:trPr>
        <w:tc>
          <w:tcPr>
            <w:tcW w:w="2498" w:type="dxa"/>
            <w:gridSpan w:val="4"/>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现工作单位性质</w:t>
            </w:r>
          </w:p>
        </w:tc>
        <w:tc>
          <w:tcPr>
            <w:tcW w:w="2169" w:type="dxa"/>
            <w:gridSpan w:val="4"/>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380" w:type="dxa"/>
            <w:gridSpan w:val="2"/>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  机</w:t>
            </w:r>
          </w:p>
        </w:tc>
        <w:tc>
          <w:tcPr>
            <w:tcW w:w="3126" w:type="dxa"/>
            <w:gridSpan w:val="3"/>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872" w:hRule="exact"/>
          <w:jc w:val="center"/>
        </w:trPr>
        <w:tc>
          <w:tcPr>
            <w:tcW w:w="2498" w:type="dxa"/>
            <w:gridSpan w:val="4"/>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工作单位名称及职务</w:t>
            </w:r>
          </w:p>
        </w:tc>
        <w:tc>
          <w:tcPr>
            <w:tcW w:w="2169" w:type="dxa"/>
            <w:gridSpan w:val="4"/>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380" w:type="dxa"/>
            <w:gridSpan w:val="2"/>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是否服从组织安排</w:t>
            </w:r>
          </w:p>
        </w:tc>
        <w:tc>
          <w:tcPr>
            <w:tcW w:w="3126" w:type="dxa"/>
            <w:gridSpan w:val="3"/>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1467" w:hRule="exact"/>
          <w:jc w:val="center"/>
        </w:trPr>
        <w:tc>
          <w:tcPr>
            <w:tcW w:w="1643" w:type="dxa"/>
            <w:gridSpan w:val="2"/>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个 人</w:t>
            </w:r>
          </w:p>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简 历</w:t>
            </w:r>
          </w:p>
        </w:tc>
        <w:tc>
          <w:tcPr>
            <w:tcW w:w="7530" w:type="dxa"/>
            <w:gridSpan w:val="11"/>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p>
            <w:pPr>
              <w:widowControl/>
              <w:spacing w:line="360" w:lineRule="atLeast"/>
              <w:jc w:val="center"/>
              <w:rPr>
                <w:rFonts w:ascii="仿宋_GB2312" w:hAnsi="仿宋_GB2312" w:eastAsia="仿宋_GB2312" w:cs="仿宋_GB2312"/>
                <w:kern w:val="0"/>
                <w:sz w:val="24"/>
              </w:rPr>
            </w:pPr>
          </w:p>
          <w:p>
            <w:pPr>
              <w:widowControl/>
              <w:spacing w:line="360" w:lineRule="atLeast"/>
              <w:jc w:val="center"/>
              <w:rPr>
                <w:rFonts w:ascii="仿宋_GB2312" w:hAnsi="仿宋_GB2312" w:eastAsia="仿宋_GB2312" w:cs="仿宋_GB2312"/>
                <w:kern w:val="0"/>
                <w:sz w:val="24"/>
              </w:rPr>
            </w:pPr>
          </w:p>
          <w:p>
            <w:pPr>
              <w:jc w:val="center"/>
              <w:rPr>
                <w:rFonts w:ascii="仿宋_GB2312" w:hAnsi="仿宋_GB2312" w:eastAsia="仿宋_GB2312" w:cs="仿宋_GB2312"/>
                <w:kern w:val="0"/>
                <w:sz w:val="24"/>
              </w:rPr>
            </w:pPr>
          </w:p>
          <w:p>
            <w:pPr>
              <w:jc w:val="center"/>
              <w:rPr>
                <w:rFonts w:ascii="仿宋_GB2312" w:hAnsi="仿宋_GB2312" w:eastAsia="仿宋_GB2312" w:cs="仿宋_GB2312"/>
                <w:kern w:val="0"/>
                <w:sz w:val="24"/>
              </w:rPr>
            </w:pPr>
          </w:p>
          <w:p>
            <w:pPr>
              <w:jc w:val="center"/>
              <w:rPr>
                <w:rFonts w:ascii="仿宋_GB2312" w:hAnsi="仿宋_GB2312" w:eastAsia="仿宋_GB2312" w:cs="仿宋_GB2312"/>
                <w:kern w:val="0"/>
                <w:sz w:val="24"/>
              </w:rPr>
            </w:pPr>
          </w:p>
          <w:p>
            <w:pPr>
              <w:jc w:val="center"/>
              <w:rPr>
                <w:rFonts w:ascii="仿宋_GB2312" w:hAnsi="仿宋_GB2312" w:eastAsia="仿宋_GB2312" w:cs="仿宋_GB2312"/>
                <w:kern w:val="0"/>
                <w:sz w:val="24"/>
              </w:rPr>
            </w:pPr>
          </w:p>
          <w:p>
            <w:pPr>
              <w:tabs>
                <w:tab w:val="left" w:pos="5049"/>
              </w:tabs>
              <w:jc w:val="center"/>
              <w:rPr>
                <w:rFonts w:ascii="仿宋_GB2312" w:hAnsi="仿宋_GB2312" w:eastAsia="仿宋_GB2312" w:cs="仿宋_GB2312"/>
                <w:kern w:val="0"/>
                <w:sz w:val="24"/>
              </w:rPr>
            </w:pPr>
          </w:p>
          <w:p>
            <w:pPr>
              <w:tabs>
                <w:tab w:val="left" w:pos="5049"/>
              </w:tabs>
              <w:jc w:val="center"/>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1254" w:hRule="exact"/>
          <w:jc w:val="center"/>
        </w:trPr>
        <w:tc>
          <w:tcPr>
            <w:tcW w:w="1643" w:type="dxa"/>
            <w:gridSpan w:val="2"/>
            <w:tcMar>
              <w:top w:w="0" w:type="dxa"/>
              <w:left w:w="108" w:type="dxa"/>
              <w:bottom w:w="0" w:type="dxa"/>
              <w:right w:w="108"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专业技术资格或职业能力资格及取得时间</w:t>
            </w:r>
          </w:p>
        </w:tc>
        <w:tc>
          <w:tcPr>
            <w:tcW w:w="7530" w:type="dxa"/>
            <w:gridSpan w:val="11"/>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p>
            <w:pPr>
              <w:widowControl/>
              <w:spacing w:line="360" w:lineRule="atLeast"/>
              <w:jc w:val="center"/>
              <w:rPr>
                <w:rFonts w:ascii="仿宋_GB2312" w:hAnsi="仿宋_GB2312" w:eastAsia="仿宋_GB2312" w:cs="仿宋_GB2312"/>
                <w:kern w:val="0"/>
                <w:sz w:val="24"/>
              </w:rPr>
            </w:pPr>
          </w:p>
          <w:p>
            <w:pPr>
              <w:widowControl/>
              <w:spacing w:line="360" w:lineRule="atLeast"/>
              <w:jc w:val="center"/>
              <w:rPr>
                <w:rFonts w:ascii="仿宋_GB2312" w:hAnsi="仿宋_GB2312" w:eastAsia="仿宋_GB2312" w:cs="仿宋_GB2312"/>
                <w:kern w:val="0"/>
                <w:sz w:val="24"/>
              </w:rPr>
            </w:pPr>
          </w:p>
          <w:p>
            <w:pPr>
              <w:widowControl/>
              <w:spacing w:line="360" w:lineRule="atLeast"/>
              <w:jc w:val="center"/>
              <w:rPr>
                <w:rFonts w:ascii="仿宋_GB2312" w:hAnsi="仿宋_GB2312" w:eastAsia="仿宋_GB2312" w:cs="仿宋_GB2312"/>
                <w:kern w:val="0"/>
                <w:sz w:val="24"/>
              </w:rPr>
            </w:pPr>
          </w:p>
          <w:p>
            <w:pPr>
              <w:widowControl/>
              <w:spacing w:line="360" w:lineRule="atLeast"/>
              <w:jc w:val="center"/>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exact"/>
          <w:jc w:val="center"/>
        </w:trPr>
        <w:tc>
          <w:tcPr>
            <w:tcW w:w="1643" w:type="dxa"/>
            <w:gridSpan w:val="2"/>
            <w:vMerge w:val="restart"/>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家庭主要成员基本情况</w:t>
            </w:r>
          </w:p>
        </w:tc>
        <w:tc>
          <w:tcPr>
            <w:tcW w:w="1215" w:type="dxa"/>
            <w:gridSpan w:val="3"/>
            <w:tcBorders>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称谓</w:t>
            </w:r>
          </w:p>
        </w:tc>
        <w:tc>
          <w:tcPr>
            <w:tcW w:w="1455" w:type="dxa"/>
            <w:gridSpan w:val="2"/>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975" w:type="dxa"/>
            <w:gridSpan w:val="2"/>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年龄</w:t>
            </w:r>
          </w:p>
        </w:tc>
        <w:tc>
          <w:tcPr>
            <w:tcW w:w="1375" w:type="dxa"/>
            <w:gridSpan w:val="2"/>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政治面貌</w:t>
            </w:r>
          </w:p>
        </w:tc>
        <w:tc>
          <w:tcPr>
            <w:tcW w:w="2510" w:type="dxa"/>
            <w:gridSpan w:val="2"/>
            <w:tcBorders>
              <w:left w:val="single" w:color="auto" w:sz="4" w:space="0"/>
              <w:bottom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exact"/>
          <w:jc w:val="center"/>
        </w:trPr>
        <w:tc>
          <w:tcPr>
            <w:tcW w:w="1643" w:type="dxa"/>
            <w:gridSpan w:val="2"/>
            <w:vMerge w:val="continue"/>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215" w:type="dxa"/>
            <w:gridSpan w:val="3"/>
            <w:tcBorders>
              <w:top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4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9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3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2510" w:type="dxa"/>
            <w:gridSpan w:val="2"/>
            <w:tcBorders>
              <w:top w:val="single" w:color="auto" w:sz="4" w:space="0"/>
              <w:left w:val="single" w:color="auto" w:sz="4" w:space="0"/>
              <w:bottom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exact"/>
          <w:jc w:val="center"/>
        </w:trPr>
        <w:tc>
          <w:tcPr>
            <w:tcW w:w="1643" w:type="dxa"/>
            <w:gridSpan w:val="2"/>
            <w:vMerge w:val="continue"/>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215" w:type="dxa"/>
            <w:gridSpan w:val="3"/>
            <w:tcBorders>
              <w:top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4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9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3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2510" w:type="dxa"/>
            <w:gridSpan w:val="2"/>
            <w:tcBorders>
              <w:top w:val="single" w:color="auto" w:sz="4" w:space="0"/>
              <w:left w:val="single" w:color="auto" w:sz="4" w:space="0"/>
              <w:bottom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exact"/>
          <w:jc w:val="center"/>
        </w:trPr>
        <w:tc>
          <w:tcPr>
            <w:tcW w:w="1643" w:type="dxa"/>
            <w:gridSpan w:val="2"/>
            <w:vMerge w:val="continue"/>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215" w:type="dxa"/>
            <w:gridSpan w:val="3"/>
            <w:tcBorders>
              <w:top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4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9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3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2510" w:type="dxa"/>
            <w:gridSpan w:val="2"/>
            <w:tcBorders>
              <w:top w:val="single" w:color="auto" w:sz="4" w:space="0"/>
              <w:left w:val="single" w:color="auto" w:sz="4" w:space="0"/>
              <w:bottom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exact"/>
          <w:jc w:val="center"/>
        </w:trPr>
        <w:tc>
          <w:tcPr>
            <w:tcW w:w="1643" w:type="dxa"/>
            <w:gridSpan w:val="2"/>
            <w:vMerge w:val="continue"/>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215" w:type="dxa"/>
            <w:gridSpan w:val="3"/>
            <w:tcBorders>
              <w:top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455" w:type="dxa"/>
            <w:gridSpan w:val="2"/>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975" w:type="dxa"/>
            <w:gridSpan w:val="2"/>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1375" w:type="dxa"/>
            <w:gridSpan w:val="2"/>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c>
          <w:tcPr>
            <w:tcW w:w="2510" w:type="dxa"/>
            <w:gridSpan w:val="2"/>
            <w:tcBorders>
              <w:top w:val="single" w:color="auto" w:sz="4" w:space="0"/>
              <w:left w:val="single" w:color="auto" w:sz="4" w:space="0"/>
            </w:tcBorders>
            <w:tcMar>
              <w:top w:w="0" w:type="dxa"/>
              <w:left w:w="108" w:type="dxa"/>
              <w:bottom w:w="0" w:type="dxa"/>
              <w:right w:w="108" w:type="dxa"/>
            </w:tcMar>
            <w:vAlign w:val="center"/>
          </w:tcPr>
          <w:p>
            <w:pPr>
              <w:widowControl/>
              <w:spacing w:line="360" w:lineRule="atLeast"/>
              <w:jc w:val="center"/>
              <w:rPr>
                <w:rFonts w:ascii="仿宋_GB2312" w:hAnsi="仿宋_GB2312" w:eastAsia="仿宋_GB2312" w:cs="仿宋_GB2312"/>
                <w:kern w:val="0"/>
                <w:sz w:val="24"/>
              </w:rPr>
            </w:pPr>
          </w:p>
        </w:tc>
      </w:tr>
    </w:tbl>
    <w:p>
      <w:pPr>
        <w:widowControl/>
        <w:shd w:val="clear" w:color="auto" w:fill="FFFFFF"/>
        <w:spacing w:line="280" w:lineRule="exact"/>
        <w:ind w:left="-420" w:leftChars="-200" w:right="-519" w:rightChars="-247"/>
        <w:jc w:val="left"/>
      </w:pPr>
      <w:r>
        <w:rPr>
          <w:rFonts w:hint="eastAsia" w:ascii="仿宋_GB2312" w:hAnsi="仿宋_GB2312" w:eastAsia="仿宋_GB2312" w:cs="仿宋_GB2312"/>
          <w:b/>
          <w:bCs/>
          <w:kern w:val="0"/>
          <w:sz w:val="24"/>
        </w:rPr>
        <w:t>备注：</w:t>
      </w:r>
      <w:r>
        <w:rPr>
          <w:rFonts w:hint="eastAsia" w:ascii="仿宋_GB2312" w:hAnsi="仿宋_GB2312" w:eastAsia="仿宋_GB2312" w:cs="仿宋_GB2312"/>
          <w:kern w:val="0"/>
          <w:sz w:val="24"/>
        </w:rPr>
        <w:t>个人简历一栏如实填写个人学习、工作经历、任职起止时间等信息，例如“2007.09-2012.10 单位 岗位”；此表及相关材料须如实提供，如有弄虚作假，一经查实，取消资格。</w:t>
      </w:r>
    </w:p>
    <w:p>
      <w:pPr>
        <w:widowControl/>
        <w:shd w:val="clear" w:color="auto" w:fill="FFFFFF"/>
        <w:adjustRightInd w:val="0"/>
        <w:snapToGrid w:val="0"/>
        <w:spacing w:line="500" w:lineRule="exact"/>
        <w:jc w:val="left"/>
        <w:rPr>
          <w:rFonts w:ascii="黑体" w:hAnsi="黑体" w:eastAsia="黑体" w:cs="黑体"/>
          <w:bCs/>
          <w:color w:val="000000"/>
          <w:kern w:val="0"/>
          <w:sz w:val="30"/>
          <w:szCs w:val="30"/>
          <w:shd w:val="clear" w:color="auto" w:fill="FFFFFF"/>
        </w:rPr>
      </w:pPr>
      <w:r>
        <w:rPr>
          <w:rFonts w:hint="eastAsia" w:ascii="黑体" w:hAnsi="黑体" w:eastAsia="黑体" w:cs="黑体"/>
          <w:bCs/>
          <w:color w:val="000000"/>
          <w:kern w:val="0"/>
          <w:sz w:val="30"/>
          <w:szCs w:val="30"/>
          <w:shd w:val="clear" w:color="auto" w:fill="FFFFFF"/>
        </w:rPr>
        <w:t>附件3</w:t>
      </w:r>
    </w:p>
    <w:p>
      <w:pPr>
        <w:rPr>
          <w:rFonts w:ascii="黑体" w:hAnsi="黑体" w:eastAsia="黑体" w:cs="黑体"/>
          <w:sz w:val="32"/>
          <w:szCs w:val="32"/>
        </w:rPr>
      </w:pP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诚 信 承 诺 书</w:t>
      </w:r>
    </w:p>
    <w:p>
      <w:pPr>
        <w:spacing w:line="600" w:lineRule="exact"/>
        <w:rPr>
          <w:rFonts w:ascii="宋体" w:hAnsi="宋体"/>
          <w:sz w:val="32"/>
          <w:szCs w:val="32"/>
        </w:rPr>
      </w:pPr>
    </w:p>
    <w:p>
      <w:pPr>
        <w:spacing w:line="600" w:lineRule="exact"/>
        <w:ind w:firstLine="645"/>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我已阅读并理解了此次招聘的有关报考规定，经认真考虑，郑重承诺以下事项：</w:t>
      </w:r>
    </w:p>
    <w:p>
      <w:pPr>
        <w:spacing w:line="600" w:lineRule="exact"/>
        <w:ind w:firstLine="645"/>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报名时所提交的报考信息和相关证书（证件、证明）准确、真实，且填报信息（如年龄、学历、工作年限等）与相关证书（证件、证明）所载明的信息完全一致。如有虚假信息和弄虚作假行为，本人愿承担因此造成的一切后果。</w:t>
      </w:r>
    </w:p>
    <w:p>
      <w:pPr>
        <w:spacing w:line="600" w:lineRule="exact"/>
        <w:ind w:firstLine="645"/>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2、自觉服从考试组织管理部门的统一安排，严格遵守《考场规则》，接受监考人员检查、监督和管理。如有违纪违规行为按照人事考试有关规定接受处罚。</w:t>
      </w:r>
    </w:p>
    <w:p>
      <w:pPr>
        <w:spacing w:line="600" w:lineRule="exact"/>
        <w:ind w:firstLine="645"/>
        <w:rPr>
          <w:rFonts w:ascii="宋体" w:hAnsi="宋体"/>
          <w:sz w:val="26"/>
          <w:szCs w:val="26"/>
        </w:rPr>
      </w:pPr>
    </w:p>
    <w:p>
      <w:pPr>
        <w:spacing w:line="600" w:lineRule="exact"/>
        <w:ind w:firstLine="645"/>
        <w:rPr>
          <w:rFonts w:ascii="宋体" w:hAnsi="宋体"/>
          <w:sz w:val="26"/>
          <w:szCs w:val="26"/>
        </w:rPr>
      </w:pPr>
    </w:p>
    <w:p>
      <w:pPr>
        <w:spacing w:line="600" w:lineRule="exact"/>
        <w:ind w:firstLine="645"/>
        <w:rPr>
          <w:rFonts w:ascii="宋体" w:hAnsi="宋体"/>
          <w:sz w:val="26"/>
          <w:szCs w:val="26"/>
        </w:rPr>
      </w:pPr>
    </w:p>
    <w:p>
      <w:pPr>
        <w:spacing w:line="600" w:lineRule="exact"/>
        <w:ind w:firstLine="645"/>
        <w:jc w:val="center"/>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           报考者签名：</w:t>
      </w:r>
    </w:p>
    <w:p>
      <w:pPr>
        <w:spacing w:line="600" w:lineRule="exact"/>
        <w:ind w:firstLine="645"/>
        <w:jc w:val="righ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年     月     日</w:t>
      </w:r>
    </w:p>
    <w:p>
      <w:pPr>
        <w:widowControl/>
        <w:shd w:val="clear" w:color="auto" w:fill="FFFFFF"/>
        <w:adjustRightInd w:val="0"/>
        <w:snapToGrid w:val="0"/>
        <w:spacing w:line="560" w:lineRule="exact"/>
        <w:jc w:val="right"/>
      </w:pPr>
    </w:p>
    <w:p/>
    <w:p>
      <w:pPr>
        <w:rPr>
          <w:rFonts w:ascii="仿宋_GB2312" w:hAnsi="仿宋_GB2312" w:eastAsia="仿宋_GB2312" w:cs="仿宋_GB2312"/>
          <w:sz w:val="32"/>
          <w:szCs w:val="32"/>
          <w:shd w:val="clear" w:color="auto" w:fill="FFFFFF"/>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2049" o:spid="_x0000_s2049" o:spt="202" type="#_x0000_t202" style="position:absolute;left:0pt;margin-top:0pt;height:144pt;width:144pt;mso-position-horizontal:in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sdt>
                <w:sdtPr>
                  <w:id w:val="3704868"/>
                </w:sdtPr>
                <w:sdtContent>
                  <w:p>
                    <w:pPr>
                      <w:pStyle w:val="3"/>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5 -</w:t>
                    </w:r>
                    <w:r>
                      <w:rPr>
                        <w:sz w:val="28"/>
                        <w:szCs w:val="28"/>
                      </w:rPr>
                      <w:fldChar w:fldCharType="end"/>
                    </w:r>
                  </w:p>
                </w:sdtContent>
              </w:sdt>
              <w:p/>
            </w:txbxContent>
          </v:textbox>
        </v:shape>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EB16D55"/>
    <w:rsid w:val="00030043"/>
    <w:rsid w:val="00074D7E"/>
    <w:rsid w:val="000D78D6"/>
    <w:rsid w:val="000F11CE"/>
    <w:rsid w:val="00105B6B"/>
    <w:rsid w:val="00143FEB"/>
    <w:rsid w:val="00151E95"/>
    <w:rsid w:val="0016127F"/>
    <w:rsid w:val="00162EC4"/>
    <w:rsid w:val="001769E1"/>
    <w:rsid w:val="00180B09"/>
    <w:rsid w:val="0021486D"/>
    <w:rsid w:val="0022539F"/>
    <w:rsid w:val="0028206C"/>
    <w:rsid w:val="00285614"/>
    <w:rsid w:val="00285B66"/>
    <w:rsid w:val="002C3764"/>
    <w:rsid w:val="003276CE"/>
    <w:rsid w:val="003436BE"/>
    <w:rsid w:val="00354460"/>
    <w:rsid w:val="003B18F4"/>
    <w:rsid w:val="003B28CE"/>
    <w:rsid w:val="003B345B"/>
    <w:rsid w:val="003D2FF1"/>
    <w:rsid w:val="003F4B31"/>
    <w:rsid w:val="003F7480"/>
    <w:rsid w:val="004167B5"/>
    <w:rsid w:val="00444631"/>
    <w:rsid w:val="00452784"/>
    <w:rsid w:val="00467A47"/>
    <w:rsid w:val="004C1DCF"/>
    <w:rsid w:val="004C30F4"/>
    <w:rsid w:val="004D3AF2"/>
    <w:rsid w:val="004E611C"/>
    <w:rsid w:val="004E7806"/>
    <w:rsid w:val="004F42B4"/>
    <w:rsid w:val="004F7CCB"/>
    <w:rsid w:val="00522580"/>
    <w:rsid w:val="00523F41"/>
    <w:rsid w:val="00525A7E"/>
    <w:rsid w:val="00531B7B"/>
    <w:rsid w:val="005358F1"/>
    <w:rsid w:val="00536B27"/>
    <w:rsid w:val="005D5D87"/>
    <w:rsid w:val="005E34E5"/>
    <w:rsid w:val="00601B04"/>
    <w:rsid w:val="00605321"/>
    <w:rsid w:val="00615E35"/>
    <w:rsid w:val="00617858"/>
    <w:rsid w:val="00621B4D"/>
    <w:rsid w:val="006505CB"/>
    <w:rsid w:val="006634A6"/>
    <w:rsid w:val="0067184E"/>
    <w:rsid w:val="00674A2E"/>
    <w:rsid w:val="00692047"/>
    <w:rsid w:val="00696D62"/>
    <w:rsid w:val="006B018B"/>
    <w:rsid w:val="006C4653"/>
    <w:rsid w:val="00707512"/>
    <w:rsid w:val="007246E4"/>
    <w:rsid w:val="00786661"/>
    <w:rsid w:val="007A060B"/>
    <w:rsid w:val="007B4807"/>
    <w:rsid w:val="007E51CF"/>
    <w:rsid w:val="00801E59"/>
    <w:rsid w:val="0080630F"/>
    <w:rsid w:val="00807075"/>
    <w:rsid w:val="008147CD"/>
    <w:rsid w:val="0083528C"/>
    <w:rsid w:val="008422D0"/>
    <w:rsid w:val="008658F5"/>
    <w:rsid w:val="008804CF"/>
    <w:rsid w:val="008A0318"/>
    <w:rsid w:val="008B612B"/>
    <w:rsid w:val="008C2770"/>
    <w:rsid w:val="008C29BA"/>
    <w:rsid w:val="008D7AA9"/>
    <w:rsid w:val="008E0DD8"/>
    <w:rsid w:val="008E65D4"/>
    <w:rsid w:val="008F42E7"/>
    <w:rsid w:val="00912F6C"/>
    <w:rsid w:val="00946E90"/>
    <w:rsid w:val="00997099"/>
    <w:rsid w:val="009B43AE"/>
    <w:rsid w:val="009D52DC"/>
    <w:rsid w:val="009E7944"/>
    <w:rsid w:val="009F6719"/>
    <w:rsid w:val="00A146D9"/>
    <w:rsid w:val="00A23ACB"/>
    <w:rsid w:val="00A464A2"/>
    <w:rsid w:val="00A92549"/>
    <w:rsid w:val="00A96EC8"/>
    <w:rsid w:val="00AD4C56"/>
    <w:rsid w:val="00B16F46"/>
    <w:rsid w:val="00B264BF"/>
    <w:rsid w:val="00B3664B"/>
    <w:rsid w:val="00B71715"/>
    <w:rsid w:val="00B838A1"/>
    <w:rsid w:val="00B83C5A"/>
    <w:rsid w:val="00B83E3E"/>
    <w:rsid w:val="00B910B5"/>
    <w:rsid w:val="00B94DA7"/>
    <w:rsid w:val="00BF60BA"/>
    <w:rsid w:val="00C10DC3"/>
    <w:rsid w:val="00C14963"/>
    <w:rsid w:val="00C43ACA"/>
    <w:rsid w:val="00C46C84"/>
    <w:rsid w:val="00C6263D"/>
    <w:rsid w:val="00C62EE9"/>
    <w:rsid w:val="00C722FD"/>
    <w:rsid w:val="00C8345F"/>
    <w:rsid w:val="00CD099A"/>
    <w:rsid w:val="00CE5044"/>
    <w:rsid w:val="00CF0D18"/>
    <w:rsid w:val="00CF3AEC"/>
    <w:rsid w:val="00D41C98"/>
    <w:rsid w:val="00D45FFD"/>
    <w:rsid w:val="00D516F5"/>
    <w:rsid w:val="00D636B7"/>
    <w:rsid w:val="00D7567B"/>
    <w:rsid w:val="00DC52C3"/>
    <w:rsid w:val="00DC6CF0"/>
    <w:rsid w:val="00DE2900"/>
    <w:rsid w:val="00DF2272"/>
    <w:rsid w:val="00DF689A"/>
    <w:rsid w:val="00E01534"/>
    <w:rsid w:val="00E01B90"/>
    <w:rsid w:val="00E37853"/>
    <w:rsid w:val="00E40575"/>
    <w:rsid w:val="00E60343"/>
    <w:rsid w:val="00EA1BE6"/>
    <w:rsid w:val="00EA3EFD"/>
    <w:rsid w:val="00EE34BC"/>
    <w:rsid w:val="00F10343"/>
    <w:rsid w:val="00F10359"/>
    <w:rsid w:val="00F117D8"/>
    <w:rsid w:val="00F213EC"/>
    <w:rsid w:val="00F314DA"/>
    <w:rsid w:val="00F36181"/>
    <w:rsid w:val="00F372D4"/>
    <w:rsid w:val="00F44F3A"/>
    <w:rsid w:val="00F61729"/>
    <w:rsid w:val="00F61E36"/>
    <w:rsid w:val="00F641F4"/>
    <w:rsid w:val="00F84D5C"/>
    <w:rsid w:val="00FA0A4A"/>
    <w:rsid w:val="037A1E04"/>
    <w:rsid w:val="03A02B1F"/>
    <w:rsid w:val="08C84BB3"/>
    <w:rsid w:val="0A6F05BB"/>
    <w:rsid w:val="0C51730A"/>
    <w:rsid w:val="0C975815"/>
    <w:rsid w:val="0E9E18FA"/>
    <w:rsid w:val="0F4054A1"/>
    <w:rsid w:val="10FA2C87"/>
    <w:rsid w:val="14D86595"/>
    <w:rsid w:val="16622747"/>
    <w:rsid w:val="168B2291"/>
    <w:rsid w:val="1C860A05"/>
    <w:rsid w:val="1E102627"/>
    <w:rsid w:val="21C55EF1"/>
    <w:rsid w:val="22564CAE"/>
    <w:rsid w:val="231D30B6"/>
    <w:rsid w:val="2857280F"/>
    <w:rsid w:val="28A7204E"/>
    <w:rsid w:val="2A217EF7"/>
    <w:rsid w:val="2A4A1379"/>
    <w:rsid w:val="30416477"/>
    <w:rsid w:val="3A13563E"/>
    <w:rsid w:val="3A6A560E"/>
    <w:rsid w:val="417B061A"/>
    <w:rsid w:val="420D6DB6"/>
    <w:rsid w:val="42A027B8"/>
    <w:rsid w:val="45613145"/>
    <w:rsid w:val="47523568"/>
    <w:rsid w:val="4D44750F"/>
    <w:rsid w:val="5CD566D2"/>
    <w:rsid w:val="5ED003C9"/>
    <w:rsid w:val="627B27A2"/>
    <w:rsid w:val="62DD622C"/>
    <w:rsid w:val="651C249B"/>
    <w:rsid w:val="65E13F1C"/>
    <w:rsid w:val="66944475"/>
    <w:rsid w:val="682A3DEF"/>
    <w:rsid w:val="6D1F6185"/>
    <w:rsid w:val="6D52021A"/>
    <w:rsid w:val="6DDA7ED4"/>
    <w:rsid w:val="6EB16D55"/>
    <w:rsid w:val="71205FC7"/>
    <w:rsid w:val="72C5302B"/>
    <w:rsid w:val="747B4602"/>
    <w:rsid w:val="76105CB6"/>
    <w:rsid w:val="76ED1E94"/>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font01"/>
    <w:basedOn w:val="6"/>
    <w:qFormat/>
    <w:uiPriority w:val="0"/>
    <w:rPr>
      <w:rFonts w:hint="eastAsia" w:ascii="宋体" w:hAnsi="宋体" w:eastAsia="宋体" w:cs="宋体"/>
      <w:color w:val="000000"/>
      <w:sz w:val="22"/>
      <w:szCs w:val="22"/>
      <w:u w:val="none"/>
    </w:rPr>
  </w:style>
  <w:style w:type="character" w:customStyle="1" w:styleId="10">
    <w:name w:val="font21"/>
    <w:basedOn w:val="6"/>
    <w:qFormat/>
    <w:uiPriority w:val="0"/>
    <w:rPr>
      <w:rFonts w:ascii="font-weight : 400" w:hAnsi="font-weight : 400" w:eastAsia="font-weight : 400" w:cs="font-weight : 400"/>
      <w:color w:val="000000"/>
      <w:sz w:val="22"/>
      <w:szCs w:val="22"/>
      <w:u w:val="none"/>
    </w:rPr>
  </w:style>
  <w:style w:type="character" w:customStyle="1" w:styleId="11">
    <w:name w:val="页眉 Char"/>
    <w:basedOn w:val="6"/>
    <w:link w:val="4"/>
    <w:qFormat/>
    <w:uiPriority w:val="99"/>
    <w:rPr>
      <w:kern w:val="2"/>
      <w:sz w:val="18"/>
      <w:szCs w:val="18"/>
    </w:rPr>
  </w:style>
  <w:style w:type="character" w:customStyle="1" w:styleId="12">
    <w:name w:val="页脚 Char"/>
    <w:basedOn w:val="6"/>
    <w:link w:val="3"/>
    <w:qFormat/>
    <w:uiPriority w:val="99"/>
    <w:rPr>
      <w:kern w:val="2"/>
      <w:sz w:val="18"/>
      <w:szCs w:val="18"/>
    </w:rPr>
  </w:style>
  <w:style w:type="paragraph" w:customStyle="1" w:styleId="13">
    <w:name w:val="No Spacing"/>
    <w:link w:val="14"/>
    <w:qFormat/>
    <w:uiPriority w:val="1"/>
    <w:rPr>
      <w:rFonts w:asciiTheme="minorHAnsi" w:hAnsiTheme="minorHAnsi" w:eastAsiaTheme="minorEastAsia" w:cstheme="minorBidi"/>
      <w:sz w:val="22"/>
      <w:szCs w:val="22"/>
      <w:lang w:val="en-US" w:eastAsia="zh-CN" w:bidi="ar-SA"/>
    </w:rPr>
  </w:style>
  <w:style w:type="character" w:customStyle="1" w:styleId="14">
    <w:name w:val="无间隔 Char"/>
    <w:basedOn w:val="6"/>
    <w:link w:val="13"/>
    <w:qFormat/>
    <w:uiPriority w:val="1"/>
    <w:rPr>
      <w:sz w:val="22"/>
      <w:szCs w:val="22"/>
    </w:rPr>
  </w:style>
  <w:style w:type="character" w:customStyle="1" w:styleId="15">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481</Words>
  <Characters>2742</Characters>
  <Lines>22</Lines>
  <Paragraphs>6</Paragraphs>
  <TotalTime>0</TotalTime>
  <ScaleCrop>false</ScaleCrop>
  <LinksUpToDate>false</LinksUpToDate>
  <CharactersWithSpaces>3217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2018-06-21T00:41:00Z</dcterms:created>
  <dc:creator>咩小咩</dc:creator>
  <cp:lastModifiedBy>user</cp:lastModifiedBy>
  <cp:lastPrinted>2018-08-29T10:20:00Z</cp:lastPrinted>
  <dcterms:modified xsi:type="dcterms:W3CDTF">2018-09-06T07:50:15Z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