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090000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090000" w:fill="FFFFFF"/>
          <w:lang w:val="en-US" w:eastAsia="zh-CN"/>
        </w:rPr>
        <w:t>关岭自治县花江城市建设投资有限责任公司公开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090000" w:fill="FFFFFF"/>
        </w:rPr>
        <w:t>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090000" w:fill="FFFFFF"/>
          <w:lang w:val="en-US" w:eastAsia="zh-CN"/>
        </w:rPr>
        <w:t>岗位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090000" w:fill="FFFFFF"/>
        </w:rPr>
        <w:t>表</w:t>
      </w:r>
    </w:p>
    <w:bookmarkEnd w:id="0"/>
    <w:tbl>
      <w:tblPr>
        <w:tblStyle w:val="3"/>
        <w:tblpPr w:leftFromText="180" w:rightFromText="180" w:vertAnchor="text" w:horzAnchor="page" w:tblpX="898" w:tblpY="413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61"/>
        <w:gridCol w:w="1167"/>
        <w:gridCol w:w="729"/>
        <w:gridCol w:w="1897"/>
        <w:gridCol w:w="1606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序号</w:t>
            </w:r>
          </w:p>
        </w:tc>
        <w:tc>
          <w:tcPr>
            <w:tcW w:w="146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部门</w:t>
            </w:r>
          </w:p>
        </w:tc>
        <w:tc>
          <w:tcPr>
            <w:tcW w:w="116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职位</w:t>
            </w:r>
          </w:p>
        </w:tc>
        <w:tc>
          <w:tcPr>
            <w:tcW w:w="72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人数</w:t>
            </w:r>
          </w:p>
        </w:tc>
        <w:tc>
          <w:tcPr>
            <w:tcW w:w="189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学历要求</w:t>
            </w:r>
          </w:p>
        </w:tc>
        <w:tc>
          <w:tcPr>
            <w:tcW w:w="160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专业</w:t>
            </w:r>
          </w:p>
        </w:tc>
        <w:tc>
          <w:tcPr>
            <w:tcW w:w="291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1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科技部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美工</w:t>
            </w: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2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专科及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以上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不限专业</w:t>
            </w:r>
          </w:p>
        </w:tc>
        <w:tc>
          <w:tcPr>
            <w:tcW w:w="2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</w:rPr>
              <w:t>负责图文处理，</w:t>
            </w: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网页</w:t>
            </w: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</w:rPr>
              <w:t>装修维护和更新，有相关工作经验者优先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2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科技部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营销策划员</w:t>
            </w: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2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专科及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以上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不限专业</w:t>
            </w:r>
          </w:p>
        </w:tc>
        <w:tc>
          <w:tcPr>
            <w:tcW w:w="2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</w:rPr>
              <w:t>制定推广方案，</w:t>
            </w: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</w:rPr>
              <w:t>调整运营方案，有相关工作经验者优先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3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科技部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采购员</w:t>
            </w: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2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专科及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以上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不限专业</w:t>
            </w:r>
          </w:p>
        </w:tc>
        <w:tc>
          <w:tcPr>
            <w:tcW w:w="2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</w:rPr>
              <w:t>具备优秀的市场分析及谈判沟通能力，有相关工作经验者优先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4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成本核算部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工作人员</w:t>
            </w: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2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专科及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以上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不限专业</w:t>
            </w:r>
          </w:p>
        </w:tc>
        <w:tc>
          <w:tcPr>
            <w:tcW w:w="2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楷体_GB2312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成本预算</w:t>
            </w: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的能力，有相关工作经验者优先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5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融资部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工作人员</w:t>
            </w: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2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专科及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以上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不限专业</w:t>
            </w:r>
          </w:p>
        </w:tc>
        <w:tc>
          <w:tcPr>
            <w:tcW w:w="2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熟悉项目融资流程、资本运作的基本知识，具备相关工作经验者优先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6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人事行政部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工作人员</w:t>
            </w: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4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专科及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以上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不限专业</w:t>
            </w:r>
          </w:p>
        </w:tc>
        <w:tc>
          <w:tcPr>
            <w:tcW w:w="2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090000" w:fill="FFFFFF"/>
                <w:lang w:val="en-US" w:eastAsia="zh-CN"/>
              </w:rPr>
              <w:t>文字功底强，党员及具备相关工作经验者优先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4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</w:p>
        </w:tc>
        <w:tc>
          <w:tcPr>
            <w:tcW w:w="262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  <w:t>合计</w:t>
            </w:r>
          </w:p>
        </w:tc>
        <w:tc>
          <w:tcPr>
            <w:tcW w:w="72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  <w:lang w:val="en-US" w:eastAsia="zh-CN"/>
              </w:rPr>
              <w:t>14</w:t>
            </w:r>
          </w:p>
        </w:tc>
        <w:tc>
          <w:tcPr>
            <w:tcW w:w="189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</w:p>
        </w:tc>
        <w:tc>
          <w:tcPr>
            <w:tcW w:w="160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</w:p>
        </w:tc>
        <w:tc>
          <w:tcPr>
            <w:tcW w:w="291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090000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C50D5"/>
    <w:rsid w:val="043C50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2018-10-24T09:17:00Z</dcterms:created>
  <dc:creator>Administrator</dc:creator>
  <cp:lastModifiedBy>Administrator</cp:lastModifiedBy>
  <dcterms:modified xsi:type="dcterms:W3CDTF">2018-10-24T09:18:01Z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