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潍坊广文中学广文楼</w:t>
      </w:r>
    </w:p>
    <w:tbl>
      <w:tblPr>
        <w:tblW w:w="8273" w:type="dxa"/>
        <w:tblInd w:w="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659"/>
        <w:gridCol w:w="1149"/>
        <w:gridCol w:w="1092"/>
        <w:gridCol w:w="611"/>
        <w:gridCol w:w="1237"/>
        <w:gridCol w:w="1100"/>
        <w:gridCol w:w="659"/>
        <w:gridCol w:w="565"/>
        <w:gridCol w:w="417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西楼梯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厕所</w:t>
            </w:r>
          </w:p>
        </w:tc>
        <w:tc>
          <w:tcPr>
            <w:tcW w:w="1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G311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G309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中楼梯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G303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厕所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东楼梯</w:t>
            </w:r>
          </w:p>
        </w:tc>
        <w:tc>
          <w:tcPr>
            <w:tcW w:w="4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三楼</w:t>
            </w: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763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走                                   廊</w:t>
            </w:r>
          </w:p>
        </w:tc>
        <w:tc>
          <w:tcPr>
            <w:tcW w:w="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G312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G310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B岗现场讲解室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G306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A岗现场讲解室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G304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G302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051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西楼梯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厕所</w:t>
            </w:r>
          </w:p>
        </w:tc>
        <w:tc>
          <w:tcPr>
            <w:tcW w:w="1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G211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G205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中楼梯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G207A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G204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厕所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东楼梯</w:t>
            </w:r>
          </w:p>
        </w:tc>
        <w:tc>
          <w:tcPr>
            <w:tcW w:w="4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二楼</w:t>
            </w: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763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走                                   廊</w:t>
            </w:r>
          </w:p>
        </w:tc>
        <w:tc>
          <w:tcPr>
            <w:tcW w:w="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2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G212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G209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B岗准备室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G208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A岗准备室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G210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G202</w:t>
            </w:r>
          </w:p>
        </w:tc>
        <w:tc>
          <w:tcPr>
            <w:tcW w:w="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051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西楼梯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厕所</w:t>
            </w:r>
          </w:p>
        </w:tc>
        <w:tc>
          <w:tcPr>
            <w:tcW w:w="1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G109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中楼梯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G104A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考务办公室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（医务室）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厕所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东楼梯</w:t>
            </w:r>
          </w:p>
        </w:tc>
        <w:tc>
          <w:tcPr>
            <w:tcW w:w="4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一楼</w:t>
            </w: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763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走                                   廊</w:t>
            </w:r>
          </w:p>
        </w:tc>
        <w:tc>
          <w:tcPr>
            <w:tcW w:w="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G113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G112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G111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B岗候考室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中楼梯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G108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G105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G102</w:t>
            </w:r>
          </w:p>
        </w:tc>
        <w:tc>
          <w:tcPr>
            <w:tcW w:w="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西           入口           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黑体" w:hAnsi="宋体" w:eastAsia="黑体" w:cs="黑体"/>
          <w:b/>
          <w:kern w:val="0"/>
          <w:sz w:val="28"/>
          <w:szCs w:val="28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黑体" w:hAnsi="宋体" w:eastAsia="黑体" w:cs="黑体"/>
          <w:b/>
          <w:kern w:val="0"/>
          <w:sz w:val="24"/>
          <w:szCs w:val="24"/>
          <w:lang w:val="en-US" w:eastAsia="zh-CN" w:bidi="ar"/>
        </w:rPr>
        <w:t>    注：报考A岗、B岗考生分别到潍坊广文中学办公楼一楼学术报告厅、广文楼一楼G111房间报到并抽签。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03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简单</cp:lastModifiedBy>
  <dcterms:modified xsi:type="dcterms:W3CDTF">2018-12-04T09:59:15Z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