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AE" w:rsidRDefault="000276AE" w:rsidP="000276AE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</w:t>
      </w:r>
    </w:p>
    <w:p w:rsidR="000276AE" w:rsidRDefault="000276AE" w:rsidP="000276AE">
      <w:pPr>
        <w:widowControl/>
        <w:spacing w:line="400" w:lineRule="exact"/>
        <w:jc w:val="center"/>
        <w:rPr>
          <w:rFonts w:hint="eastAsia"/>
          <w:b/>
          <w:bCs/>
          <w:color w:val="000000"/>
          <w:w w:val="9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2019</w:t>
      </w: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年温州市高新智慧城市投资开发有限公司编外人员招聘</w:t>
      </w:r>
    </w:p>
    <w:p w:rsidR="000276AE" w:rsidRDefault="000276AE" w:rsidP="000276AE">
      <w:pPr>
        <w:spacing w:line="540" w:lineRule="exact"/>
        <w:jc w:val="center"/>
        <w:rPr>
          <w:rFonts w:hint="eastAsia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专业资格审查办法</w:t>
      </w:r>
    </w:p>
    <w:p w:rsidR="000276AE" w:rsidRDefault="000276AE" w:rsidP="000276AE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276AE" w:rsidRDefault="000276AE" w:rsidP="000276AE">
      <w:pPr>
        <w:spacing w:line="54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2019年温州市高新智慧城市投资开发有限公司编外人员专业（职位）报名资格审查的原则是，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招录机关应本着“相近、相似”和“宜宽不宜窄，有利于人才选拔”的原则进行专业条件审核；目录中或报考者学历学位证书中的专业涉及括号“（）”、“和与”或“所学方向”的，以及境外留学人员所学专业（须教育部中国留学服务中心）未列在目录中的，可根据高校专业设置的实际情况予以从宽认定</w:t>
      </w:r>
      <w:r>
        <w:rPr>
          <w:rFonts w:ascii="仿宋_GB2312" w:eastAsia="仿宋_GB2312" w:hint="eastAsia"/>
          <w:color w:val="000000"/>
          <w:sz w:val="30"/>
          <w:szCs w:val="30"/>
        </w:rPr>
        <w:t>；2019年普通高校应届毕业生，依据学校学习专业进行资格审查。</w:t>
      </w:r>
    </w:p>
    <w:p w:rsidR="000276AE" w:rsidRDefault="000276AE" w:rsidP="000276AE">
      <w:pPr>
        <w:spacing w:line="540" w:lineRule="exact"/>
        <w:jc w:val="center"/>
        <w:rPr>
          <w:rFonts w:hint="eastAsia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一、“计算机”招考专业（职位）</w:t>
      </w:r>
    </w:p>
    <w:p w:rsidR="000276AE" w:rsidRDefault="000276AE" w:rsidP="000276AE">
      <w:pPr>
        <w:spacing w:line="54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电子信息科学类：电子信息科学与技术、电子信息科学与工程、电子工程与自动化、信息安全、信息科学技术、电子信息技术、应用电子技术教育、电子学与信息系统、微电子学和固体电子学、微电子学、信号与信息处理、计算机信息、信息管理系统、科学系统与信息管理、信息管理、计算机与信息科学、信息管理技术与应用、电子信息工程教育、电机电子工程、电子商务工程、电子科学与技术电路与系统、信息技术应用与管理、计算机信息系统、光信息科学与技术、计算机信息管理、电路与系统、电子信息工程、电子信息技术与仪器、信息技术和信息管理、信息管理与信息系统、信息系统、信息技术、计算与信息科学、信息与计算科学（数理金融方向）、计算机科学与技术（电力企业信息化）、数学和信息学、电子信息工程（教育）、计算机信息与管理、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通讯与信息技术应用、微电子、微电子学与固体电子学、计算机与信息管理、电子科学与技术（微电子技术）、物理电子学、电子学、电子信息技术及仪器、信息安全技术、信息系统管理、信息与技术科学、电子科学与技术（LED和LCD显示技术）、信息管理与信息系统（日语强化方向）、通信与信息系统、电子与通信工程、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电子科学与技术、电子与通信工程、信息与计算科学、通信工程、信息交流技术、信息与计算科学（数据金融方向）、通信与信息系统管理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0276AE" w:rsidRDefault="000276AE" w:rsidP="000276AE">
      <w:pPr>
        <w:spacing w:line="54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电气信息类：电子信息工程、电子科学与技术、软件工程、软件技术、计算机软件与理论、计算机系统结构、计算机软件设计、计算机软件技术与应用、软件编码与测试、计算机软件与网络应用、网络工程、计算机软件、通信工程、光电信息工程、广播电视工程、电气工程及其自动化、电气工程与自动化、自动化、通信与信息系统、工业自动化、信息与计算科学、计算机信息技术与管理、信息工程、应用电子技术、信息显示与光电技术、管理信息系统、通信工程信息对抗技术、电子信息科学与技术通信、</w:t>
      </w:r>
      <w:r>
        <w:rPr>
          <w:rFonts w:eastAsia="仿宋_GB2312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计算机通讯与技术 、通信与无线网络、卫星通信、检测技术与自动化装置、信息与信息处理、模式识别与智能系统、控制理论与控制工程、计算机和信息科学、电子与通信工程、光学工程、信息与通信工程、系统理论、嵌入式系统、计算机通信工程、计算机软件工程、计算机控制、集成电路工程、系统分析与集成、计算机+自动化、计算机应用网络工程、计算机应用网络、电气工程自动化、电气自动化、计算机网络、计算机网络工程、信息工程（通信工程）、电子科学与技术（光电方向）、通信网络、生产过程自动化技术、电气工程及其自动化（师范）、自动化（汽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车电子工程）（中美合作）、计算机电信科技、电子信息工程（通信工程）、自动化、电气工程、电气工程及其自动化（计算机科学与技术）、集成电路设计与集成系统、应用电子、光电子技术科学、自动化、信号与信息处理、自动化（网络技术）、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电气工程及其自动化（输电线路方向）、应用物理学（光电信息技术）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0276AE" w:rsidRDefault="000276AE" w:rsidP="000276AE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计算机及应用类：计算机技术及应用、计算机科学教育、计算机现代教育、计算机科学与技术、计算机科学技术、计算机器件及设备、空间信息与数字技术、信息对抗技术、信息管理与信息系统、计算机信息管理与信息系统、信息资源管理、信息管理与技术、电子信息、电子商务、电子应用、计算机应用、计算机科学、计算机科学与应用、计算机科学技术与应用、计算机应用与维护、计算机技术与教育、计算机数控、计算机信息管理、计算机网络、计算机网络技术、信息与计算科学、电子工程、计算机应用技术、计算机电子工程、经济信息管理与计算机应用、自动化控制、光信息科学与技术、信息学、计算机软件开发与理论、广播电视工程、计算机通信、智能科学与技术、网络工程、网络系统管理、计算机辅助设计与制造、计算机图形图像技术、计算机多媒体运用技术、多媒体计算机、控制理论与控制工程、电子技术与科学、信息与计算机科学、自动控制与控制工程、运筹学与控制论、计算机科学与教育、计算机教育、数字与媒体技术、数字媒体技术、计算机与数字媒体技术、计算机科学与技术（电力企业信息化）、计算机技术、计算机应用与技术、计算机（计算机软件）、计算机科学与技术（师范）、计算机科学与技术（电子商务）、计算机科学与技术（软件工程方向）、计算机科学与技术（职教师资）、计算机与科学技术、计算机、电脑学、计算机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科学与技术教育、企业计算机方法应用(计算机及应用类)、计算机及应用、网络系统和电子商务、控制工程、电子信息工程、计算机软件与理论、计算数学及其应用软件、数字媒体与技术、电子信息工程（通信工程）、通信工程（计算机通信）、计算机科学和技术（网络工程方向）、计算机科学与技术（软件工程）、电子信息工程技术、计算机应用技术（动漫方向）、软件技术（增值业务）、计算机应用软件开发、计算机与多媒体技术、计算机网络技术、计算机应用及维护、经济管理与计算机应用、计算机及其应用、图形图像制作、计算机图形图像制作、软件工程、电子科学与技术、软件技术及其应用、计算机应用软件、计算机科学与技术（软件工程）、信息与计算科学（计算机信息管理）、计算机科学与技术（中法合作）、数字媒体、计算机科学与技术（中澳联合培养）、计算机软件与理论、计算机科学与技术（网络工程）、信息系统与信息管理、计算机应用软件、电子信息与科学、电子信息科学与技术、信息管理与信息系统（物流管理）、物联网工程、计算机技术与应用、动漫设计与制作、通信工程、计算机科学与技术（师范）、计算机、软件工程（服务外包）、控制科学与工程、网络与企业计算、检测技术与自动化装置、计算机信息与技术、数学与计算科学、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计算机科学与技术（外包方向）、计算机科学与技术(移动应用设计)、计算机多媒体技术、计算机科学与技术（网络）、计算机科学与技术（中外合作）、计算机科学应用、计算机与科学、数字媒体艺术、信息工程、信息管理与信息系统（日语强化方向）、软件工程与金融服务、软件开发与项目管理、数字媒体技术、计算机科学系数字媒体（影视动画制作与应用方向）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0276AE" w:rsidRDefault="000276AE" w:rsidP="000276AE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0276AE" w:rsidRDefault="000276AE" w:rsidP="000276AE">
      <w:pPr>
        <w:spacing w:line="540" w:lineRule="exact"/>
        <w:jc w:val="center"/>
        <w:rPr>
          <w:rFonts w:hint="eastAsia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lastRenderedPageBreak/>
        <w:t>二、“城建”招考专业（职位）</w:t>
      </w:r>
    </w:p>
    <w:p w:rsidR="000276AE" w:rsidRDefault="000276AE" w:rsidP="000276AE">
      <w:pPr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村镇建设、建筑工程、土木工程、规划、建筑学、路桥建筑、工民建、建筑设计、资源环境与城乡规划管理、城市规划、交通土建工程、交通土建工程、桥梁工程、交通工程、桥梁工程、岩土工程、结构工程、工程力学、城镇建设、房屋建筑工程、建设基础工程、道路与桥梁施工、城市建设工程管理、城市管理、市政工程设施与管理、市政工程技术、民用建筑与装饰、工程监理、工程管理、给水排水工程、城市规划与设计、城镇基础设施、城镇建设规划、城镇建设规划与设计、城镇建设设施与管理、城镇建设与管理、道路与桥梁、房屋工程建设、工程建筑管理、公路与城市道路工程、建筑、建筑工程管理、建筑工程技术、建筑环境与设备工程、建筑设计技术、建筑施工管理、建筑装饰工程技术、路桥、市政工程施工与管理、土木、土木工程施工技术与管理、土木工程施工与管理、景观建筑设计、工业与民用建筑、景观建筑、土木建筑（建筑工程）、建筑工程设计、建筑装饰技术、测绘工程、建筑装饰、建筑装饰技术工程、道路与桥梁工程、城镇规划设计、城镇规划、土木工程（工民建方向）、土木工程（工程管理）、土木工程（工业与民用建筑）、土木工程建筑工程方向、土木工程（交通土建方向）、交通建设与装备、道路桥梁与渡河工程（公路工程）、道路与桥梁工程设计、道路桥梁工程技术、土木工程建造与管理、土木工程）建筑环境与设备工程）、土木工程建设与管理、给排水科学与工程、工程监理、工程测量与监理、给水排水工程技术、建筑工程技术（工程造价）、建筑工程技术（工民建方向）、建筑装饰设计、楼宇智能化工程技术、道路桥梁与工程技术、建筑节能技术与工程、资源环境与城乡规划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管理（房地产开发与管理方向）、道路桥梁与渡河工程、工程造价、土木工程（钢结构）、道路土木工程（路桥工程）、资源环境与城乡规划管理（房地产评估与经营）、土木工程（建筑环境与设备工程）、给水排水技术工程、城镇设施建设与管理、高等级公路维护与管理、土木工程（交通土建方向）、建筑经济管理、桥梁与隧道工程、土木工程（路桥工程）、土木工程（道路与桥梁方向）、</w:t>
      </w:r>
      <w:r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道路桥梁、道路桥梁工程技术（检测监理）、地籍测绘与土地管理、给排水工程技术、建筑给排水工程技术、建筑设备工程技术、建筑工程管理（建筑制图与工程监理方向）、建筑环境与能源应用工程、土木工程（道桥方向）、土木工程（中英合作）、土木工程技术、土木工程（国际班）、土木（国际班）、中国古建筑工程技术、中美合作建筑设计、环境工程（给水排水工程）、建筑施工与管理、工程测量与技术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0276AE" w:rsidRDefault="000276AE" w:rsidP="000276AE">
      <w:pPr>
        <w:spacing w:line="540" w:lineRule="exact"/>
        <w:jc w:val="center"/>
        <w:rPr>
          <w:rFonts w:hint="eastAsia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三、“专业不限”招考专业（职位）</w:t>
      </w:r>
    </w:p>
    <w:p w:rsidR="000276AE" w:rsidRDefault="000276AE" w:rsidP="000276AE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不限专业。</w:t>
      </w:r>
    </w:p>
    <w:p w:rsidR="000276AE" w:rsidRDefault="000276AE" w:rsidP="000276AE">
      <w:pPr>
        <w:widowControl/>
        <w:spacing w:line="400" w:lineRule="exact"/>
        <w:ind w:left="-718" w:rightChars="-327" w:right="-687"/>
        <w:jc w:val="left"/>
        <w:rPr>
          <w:rFonts w:hint="eastAsia"/>
          <w:color w:val="000000"/>
          <w:kern w:val="0"/>
          <w:sz w:val="24"/>
          <w:szCs w:val="24"/>
        </w:rPr>
      </w:pPr>
    </w:p>
    <w:p w:rsidR="009B43FD" w:rsidRPr="000276AE" w:rsidRDefault="009B43FD" w:rsidP="000276AE"/>
    <w:sectPr w:rsidR="009B43FD" w:rsidRPr="000276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FD" w:rsidRDefault="009B43FD" w:rsidP="00CB5863">
      <w:r>
        <w:separator/>
      </w:r>
    </w:p>
  </w:endnote>
  <w:endnote w:type="continuationSeparator" w:id="1">
    <w:p w:rsidR="009B43FD" w:rsidRDefault="009B43FD" w:rsidP="00CB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FD" w:rsidRDefault="009B43FD" w:rsidP="00CB5863">
      <w:r>
        <w:separator/>
      </w:r>
    </w:p>
  </w:footnote>
  <w:footnote w:type="continuationSeparator" w:id="1">
    <w:p w:rsidR="009B43FD" w:rsidRDefault="009B43FD" w:rsidP="00CB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63"/>
    <w:rsid w:val="000276AE"/>
    <w:rsid w:val="00484452"/>
    <w:rsid w:val="009B43FD"/>
    <w:rsid w:val="00CB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CA68-2903-4A46-88AD-BE24D2B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2019-01-14T03:45:00Z</dcterms:created>
  <dcterms:modified xsi:type="dcterms:W3CDTF">2019-01-14T03:45:00Z</dcterms:modified>
</cp:coreProperties>
</file>