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05" w:rightChars="-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湖州西塞山开发建设公司招聘计划表</w:t>
      </w:r>
      <w:r>
        <w:rPr>
          <w:rFonts w:ascii="宋体" w:hAnsi="宋体"/>
          <w:b/>
          <w:sz w:val="44"/>
          <w:szCs w:val="44"/>
        </w:rPr>
        <w:t>（正式人员）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3"/>
        <w:gridCol w:w="1984"/>
        <w:gridCol w:w="851"/>
        <w:gridCol w:w="709"/>
        <w:gridCol w:w="850"/>
        <w:gridCol w:w="709"/>
        <w:gridCol w:w="992"/>
        <w:gridCol w:w="4536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岗位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             件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档案管理员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电子信息工程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1、熟练掌握word、excel等办公软件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 务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员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ind w:left="315" w:hanging="315" w:hanging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1、具有较好的法律素养和较强的组织协调能力，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3、善于沟通交流，接受新事物的能力强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4、通过司法考试</w:t>
            </w:r>
            <w:r>
              <w:rPr>
                <w:rFonts w:ascii="宋体" w:hAnsi="宋体" w:cs="宋体"/>
                <w:szCs w:val="21"/>
              </w:rPr>
              <w:t>人员</w:t>
            </w:r>
            <w:r>
              <w:rPr>
                <w:rFonts w:hint="eastAsia" w:ascii="宋体" w:hAnsi="宋体" w:cs="宋体"/>
                <w:szCs w:val="21"/>
              </w:rPr>
              <w:t>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市政管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理员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道路桥梁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园林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 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1、具有较强的组织协调能力，责任心强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3、工程师及以上职称者优先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水电项目管理员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水电、安装、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电气工程、水利水电工程、机电、给排水、电气自动化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1、具有较强的组织协调能力，责任心强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2、具有良好职业道德和较强的敬业精神。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工作积极主动，认真细致，团队合作意识强。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物业管理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公共事业管理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资源与环境管理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市场营销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行政管理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具有较强的组织协调能力，有一定的文字功底，熟练掌握word、excel等办公软件。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具有良好的职业道德和较强的敬业精神。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具有一定的房产、物业管理及资产管理经验，熟悉档案及统计知识，工作积极主动、认真细致，团队合作意识强。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440" w:lineRule="exact"/>
              <w:ind w:firstLine="105" w:firstLineChars="5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财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务</w:t>
            </w:r>
            <w:r>
              <w:rPr>
                <w:rFonts w:ascii="宋体" w:hAnsi="宋体" w:cs="宋体"/>
                <w:b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财务管理、财务信息管理、会计、会计电算化、会计与统计核算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中级及以上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、熟悉国家财税政策及有关法律法规；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、熟练操作财务软件和常用办公软件、财务处理流程、能独立完成会计账务处理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财务金融人员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金融学、金融工程、投资学、经济与金融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精通金融制度、财务专业知识；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、熟悉国家</w:t>
            </w:r>
            <w:r>
              <w:rPr>
                <w:rFonts w:hint="eastAsia" w:ascii="宋体" w:hAnsi="宋体" w:cs="宋体"/>
                <w:szCs w:val="21"/>
              </w:rPr>
              <w:t>有关</w:t>
            </w:r>
            <w:r>
              <w:rPr>
                <w:rFonts w:ascii="宋体" w:hAnsi="宋体" w:cs="宋体"/>
                <w:szCs w:val="21"/>
              </w:rPr>
              <w:t>政策及</w:t>
            </w:r>
            <w:r>
              <w:rPr>
                <w:rFonts w:hint="eastAsia" w:ascii="宋体" w:hAnsi="宋体" w:cs="宋体"/>
                <w:szCs w:val="21"/>
              </w:rPr>
              <w:t>相</w:t>
            </w:r>
            <w:r>
              <w:rPr>
                <w:rFonts w:ascii="宋体" w:hAnsi="宋体" w:cs="宋体"/>
                <w:szCs w:val="21"/>
              </w:rPr>
              <w:t>关法律法规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正式职工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15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</w:tr>
    </w:tbl>
    <w:p>
      <w:pPr>
        <w:rPr>
          <w:rFonts w:ascii="FZXiaoBiaoSong-B05S" w:eastAsia="FZXiaoBiaoSong-B05S"/>
          <w:sz w:val="28"/>
          <w:szCs w:val="28"/>
        </w:rPr>
        <w:sectPr>
          <w:footerReference r:id="rId3" w:type="default"/>
          <w:pgSz w:w="16838" w:h="11906" w:orient="landscape"/>
          <w:pgMar w:top="1644" w:right="1644" w:bottom="1644" w:left="170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XiaoBiaoSong-B05S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57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19E2"/>
    <w:multiLevelType w:val="multilevel"/>
    <w:tmpl w:val="755519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1D4B"/>
    <w:rsid w:val="277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2019-01-28T05:55:00Z</dcterms:created>
  <dc:creator>qzuser</dc:creator>
  <cp:lastModifiedBy>qzuser</cp:lastModifiedBy>
  <dcterms:modified xsi:type="dcterms:W3CDTF">2019-01-28T05:55:44Z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