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color w:val="auto"/>
          <w:sz w:val="32"/>
          <w:szCs w:val="32"/>
        </w:rPr>
      </w:pPr>
      <w:r>
        <w:rPr>
          <w:rFonts w:hint="eastAsia" w:ascii="黑体" w:hAnsi="黑体" w:eastAsia="黑体" w:cs="黑体"/>
          <w:color w:val="auto"/>
          <w:sz w:val="32"/>
          <w:szCs w:val="32"/>
        </w:rPr>
        <w:t>附件2</w:t>
      </w:r>
    </w:p>
    <w:p>
      <w:pPr>
        <w:spacing w:line="600" w:lineRule="exact"/>
        <w:rPr>
          <w:rFonts w:ascii="黑体" w:hAnsi="黑体" w:eastAsia="黑体" w:cs="黑体"/>
          <w:color w:val="auto"/>
          <w:sz w:val="32"/>
          <w:szCs w:val="32"/>
        </w:rPr>
      </w:pPr>
    </w:p>
    <w:p>
      <w:pPr>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国内重点高校及国（境）外知名院校名录</w:t>
      </w:r>
    </w:p>
    <w:p>
      <w:pPr>
        <w:spacing w:line="600" w:lineRule="exact"/>
        <w:rPr>
          <w:rFonts w:ascii="黑体" w:hAnsi="黑体" w:eastAsia="黑体" w:cs="黑体"/>
          <w:color w:val="auto"/>
          <w:sz w:val="32"/>
          <w:szCs w:val="32"/>
        </w:rPr>
      </w:pPr>
    </w:p>
    <w:p>
      <w:pPr>
        <w:spacing w:line="60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一、国内重点高校</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京大学、清华大学、中国人民大学、北京航空大学、北京理工大学、中国农业大学、北京师范大学、中央民族大学、南开大学、天津大学、大连理工大学、同济大学、吉林大学、哈尔滨工业大学、复旦大学、上海交通大学、华东师范大学、南京大学、东南大学、浙江大学、山东大学、中国科学技术大学、厦门大学、武汉大学、华中科技大学、中南大学、中国海洋大学、中山大学、华南理工大学、四川大学、电子科技大学、西安交通大学、西北工业大学、兰州大学、重庆大学、国防科技大学、东北大学、郑州大学、云南大学、西北农林科技大学、湖南大学、新疆大学、北京交通大学、北京工业大学、北京科技大学、北京化工大学、北京邮电大学、首都师范大学、北京外国语大学、北京林业大学、外交学院、中国人民公安大学、对外经济贸易大学、中央财经大学、中国传媒大学、中央美术学院、天津工业大学、河北工业大学、中国政法大学、华北电力大学、太原理工大学、内蒙古大学、辽宁大学、大连海事大学、延边大学、南京林业大学、南京农业大学、哈尔滨工程大学、东北师范大学、河海大学、南京信息工程大学、中国矿业大学、上海财经大学、南京邮电大学、苏州大学、南京理工大学、江南大学、上海外国语大学、南京航空航天大学、上海大学、上海海洋大学、华东理工大学、东北林业大学、东华大学、东北农业大学、南京师范大学、中国美术学院、安徽大学、合肥工业大学、福州大学、中国地质大学、武汉理工大学、华中农业大学、华中师范大学、河南大学、南昌大学、华南师范大学、海南大学、湖南师范大学、中南财经政法大学、成都理工大学、西南石油大学、广西大学、暨南大学、西南交通大学、西南大学、西南财经大学、宁波大学、中国石油大学、中国科学院大学、四川农业大学、宁夏大学、石河子大学、长安大学、西安电子科技大学、青海大学、陕西师范大学、贵州大学、西藏大学、西北大学、</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"https://baike.baidu.com/item/%E5%B9%BF%E4%B8%9C%E5%B7%A5%E4%B8%9A%E5%A4%A7%E5%AD%A6"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广东工业大学</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"https://baike.baidu.com/item/%E5%8D%8E%E5%8D%97%E5%86%9C%E4%B8%9A%E5%A4%A7%E5%AD%A6"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华南农业大学</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、广东外语外贸大学、汕头大学。</w:t>
      </w:r>
    </w:p>
    <w:p>
      <w:pPr>
        <w:spacing w:line="60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二、国（境）外知名院校</w:t>
      </w:r>
    </w:p>
    <w:p>
      <w:pPr>
        <w:spacing w:line="600" w:lineRule="exact"/>
        <w:ind w:firstLine="640" w:firstLineChars="200"/>
        <w:rPr>
          <w:rFonts w:ascii="Times New Roman" w:hAnsi="Times New Roman" w:eastAsia="仿宋_GB2312"/>
          <w:color w:val="auto"/>
          <w:sz w:val="32"/>
          <w:szCs w:val="32"/>
        </w:rPr>
      </w:pPr>
      <w:r>
        <w:rPr>
          <w:rFonts w:hint="eastAsia" w:ascii="仿宋_GB2312" w:hAnsi="仿宋_GB2312" w:eastAsia="仿宋_GB2312" w:cs="仿宋_GB2312"/>
          <w:color w:val="auto"/>
          <w:sz w:val="32"/>
          <w:szCs w:val="32"/>
        </w:rPr>
        <w:t>香港科技大学、香港大学、香港城市大学、香港中文大学、香港理工大学、澳门大学、台湾大学、台湾清华大学、哈佛大学</w:t>
      </w:r>
      <w:r>
        <w:rPr>
          <w:rFonts w:ascii="Times New Roman" w:hAnsi="Times New Roman" w:eastAsia="仿宋_GB2312"/>
          <w:bCs/>
          <w:color w:val="auto"/>
          <w:sz w:val="32"/>
          <w:szCs w:val="32"/>
        </w:rPr>
        <w:t xml:space="preserve"> (Harvard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 Arbor)、西北大学(Northwestern University)、密歇根大学(University of Michigan)、卡内基梅隆大学(Carnegie Mellon University)、</w:t>
      </w:r>
      <w:r>
        <w:rPr>
          <w:color w:val="auto"/>
        </w:rPr>
        <w:fldChar w:fldCharType="begin"/>
      </w:r>
      <w:r>
        <w:rPr>
          <w:color w:val="auto"/>
        </w:rPr>
        <w:instrText xml:space="preserve"> HYPERLINK "http://www.qianmu.org/%E4%BD%90%E6%B2%BB%E4%BA%9A%E7%90%86%E5%B7%A5%E5%AD%A6%E9%99%A2" </w:instrText>
      </w:r>
      <w:r>
        <w:rPr>
          <w:color w:val="auto"/>
        </w:rPr>
        <w:fldChar w:fldCharType="separate"/>
      </w:r>
      <w:r>
        <w:rPr>
          <w:rFonts w:ascii="Times New Roman" w:hAnsi="Times New Roman" w:eastAsia="仿宋_GB2312"/>
          <w:color w:val="auto"/>
          <w:sz w:val="32"/>
          <w:szCs w:val="32"/>
        </w:rPr>
        <w:t>佐治亚理工学院</w:t>
      </w:r>
      <w:r>
        <w:rPr>
          <w:rFonts w:ascii="Times New Roman" w:hAnsi="Times New Roman" w:eastAsia="仿宋_GB2312"/>
          <w:color w:val="auto"/>
          <w:sz w:val="32"/>
          <w:szCs w:val="32"/>
        </w:rPr>
        <w:fldChar w:fldCharType="end"/>
      </w:r>
      <w:r>
        <w:rPr>
          <w:rFonts w:ascii="Times New Roman" w:hAnsi="Times New Roman" w:eastAsia="仿宋_GB2312"/>
          <w:bCs/>
          <w:color w:val="auto"/>
          <w:sz w:val="32"/>
          <w:szCs w:val="32"/>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London)、爱丁堡大学(The University of Edinburgh)、伦敦国王学院(King's College London)、伦敦政治经济学院(The London School of Economics and Political Science)、曼彻斯特大学(University of Manchester)、布里斯托大学(University of Bristol)、慕尼黑大学(Ludwig-Maximilians-Universität München)、海德堡大学(Ruprecht-Karls-Universität Heidelberg)、慕尼黑工业大学(Technische Universität München)、苏黎世联邦理工学院(Eidgenössische Technische Hochschule Zürich ETHZ)、洛桑联邦理工学院(Ecole polytechnique fédérale de Lausanne EPFL)、苏黎世大学(Universität Zürich)、卡罗琳学院(Karolinska Institute)、澳大利亚国立大学(The Australian National University)、悉尼大学(The University of Sydney)、墨尔本大学(The University of Melbourne)、新南威尔士大学(The University of New South Wales)、昆士兰大学(The University of Queensland)、多伦多大学(University of Toronto)、麦吉尔大学(McGill University)、英属哥伦比亚大学(University of British Columbia)、巴黎高等师范学院(Ecole Normale Supérieure de Paris)、哥本哈根大学(University of Copenhagen)、莫斯科国立大学(Московский государственный университет)、新加坡国立大学(National University of Singapore)、南洋理工大学(Nanyang Technological University)。</w:t>
      </w:r>
    </w:p>
    <w:p>
      <w:pPr>
        <w:spacing w:line="600" w:lineRule="exact"/>
        <w:ind w:firstLine="643" w:firstLineChars="200"/>
        <w:rPr>
          <w:rFonts w:hint="eastAsia" w:ascii="仿宋_GB2312" w:hAnsi="仿宋_GB2312" w:eastAsia="仿宋_GB2312" w:cs="仿宋_GB2312"/>
          <w:b/>
          <w:color w:val="auto"/>
          <w:sz w:val="32"/>
          <w:szCs w:val="32"/>
        </w:rPr>
      </w:pPr>
    </w:p>
    <w:p>
      <w:pPr>
        <w:spacing w:line="60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备注：</w:t>
      </w:r>
      <w:r>
        <w:rPr>
          <w:rFonts w:hint="eastAsia" w:ascii="仿宋_GB2312" w:hAnsi="仿宋_GB2312" w:eastAsia="仿宋_GB2312" w:cs="仿宋_GB2312"/>
          <w:color w:val="auto"/>
          <w:sz w:val="32"/>
          <w:szCs w:val="32"/>
        </w:rPr>
        <w:t>国（境）外知名院校包括但不仅限于上述所列院校，未列明的院校应为近五年（2014年-2018年）QS世界大学排名（QS World University Rankings）和泰晤士高等教育世界大学排名（Times Higher Education World University Rankings）前300名院校。请报名人员自行查阅毕业院校是否符合院校范围。</w:t>
      </w:r>
    </w:p>
    <w:p>
      <w:pPr>
        <w:spacing w:line="600" w:lineRule="exact"/>
        <w:rPr>
          <w:rFonts w:ascii="仿宋_GB2312" w:hAnsi="仿宋_GB2312" w:eastAsia="仿宋_GB2312" w:cs="仿宋_GB2312"/>
          <w:color w:val="auto"/>
          <w:sz w:val="32"/>
          <w:szCs w:val="32"/>
        </w:rPr>
      </w:pPr>
    </w:p>
    <w:p>
      <w:bookmarkStart w:id="0" w:name="_GoBack"/>
      <w:bookmarkEnd w:id="0"/>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567CC"/>
    <w:rsid w:val="08D56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2019-03-18T00:55:00Z</dcterms:created>
  <dc:creator>ZZ1423103683</dc:creator>
  <cp:lastModifiedBy>ZZ1423103683</cp:lastModifiedBy>
  <dcterms:modified xsi:type="dcterms:W3CDTF">2019-03-18T00:55:27Z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