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40" w:type="dxa"/>
        <w:jc w:val="center"/>
        <w:tblInd w:w="20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6"/>
        <w:gridCol w:w="1276"/>
        <w:gridCol w:w="3402"/>
        <w:gridCol w:w="1559"/>
        <w:gridCol w:w="851"/>
        <w:gridCol w:w="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具体工作部门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岗  位</w:t>
            </w:r>
          </w:p>
        </w:tc>
        <w:tc>
          <w:tcPr>
            <w:tcW w:w="3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专业要求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学历要求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京内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生源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京外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办公室（党办）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管理岗位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党的建设、思想政治教育、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行政管理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硕士研究生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宏观战略研究室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研究岗位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劳动经济、管理科学与工程、人力资源管理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博士研究生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养老保险研究室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研究岗位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社会保障、保险精算、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统计分析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硕士研究生及以上学历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1名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医疗保险和护理保险研究室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研究岗位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医疗保险、卫生经济学、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卫生政策与管理、社会保障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博士研究生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政策仿真研究室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研究岗位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统计学、数量经济学、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数据科学等相关专业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硕士研究生及以上学历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1名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300" w:beforeAutospacing="0" w:after="300" w:afterAutospacing="0" w:line="360" w:lineRule="auto"/>
        <w:ind w:left="0" w:right="0" w:firstLine="480"/>
      </w:pPr>
      <w:r>
        <w:rPr>
          <w:rFonts w:hint="eastAsia" w:ascii="宋体" w:hAnsi="宋体" w:eastAsia="宋体" w:cs="宋体"/>
          <w:b w:val="0"/>
          <w:sz w:val="24"/>
          <w:szCs w:val="24"/>
          <w:shd w:val="clear" w:fill="FFFFFF"/>
        </w:rPr>
        <w:t>注：具体岗位任职资格条件请见附件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D1C60"/>
    <w:rsid w:val="2F8D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2019-03-20T09:12:00Z</dcterms:created>
  <dc:creator>Administrator</dc:creator>
  <cp:lastModifiedBy>Administrator</cp:lastModifiedBy>
  <dcterms:modified xsi:type="dcterms:W3CDTF">2019-03-20T09:15:40Z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