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879" w:type="dxa"/>
        <w:jc w:val="center"/>
        <w:tblInd w:w="1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03"/>
        <w:gridCol w:w="5433"/>
        <w:gridCol w:w="2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4" w:hRule="atLeast"/>
          <w:jc w:val="center"/>
        </w:trPr>
        <w:tc>
          <w:tcPr>
            <w:tcW w:w="260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center"/>
            </w:pPr>
            <w:bookmarkStart w:id="0" w:name="_GoBack"/>
            <w:bookmarkEnd w:id="0"/>
            <w:r>
              <w:rPr>
                <w:rFonts w:hint="eastAsia" w:ascii="宋体" w:hAnsi="宋体" w:eastAsia="宋体" w:cs="宋体"/>
                <w:b w:val="0"/>
                <w:spacing w:val="-6"/>
                <w:kern w:val="0"/>
                <w:sz w:val="24"/>
                <w:szCs w:val="24"/>
                <w:lang w:val="en-US" w:eastAsia="zh-CN" w:bidi="ar"/>
              </w:rPr>
              <w:t>招聘岗位</w:t>
            </w:r>
          </w:p>
        </w:tc>
        <w:tc>
          <w:tcPr>
            <w:tcW w:w="543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b w:val="0"/>
                <w:spacing w:val="-6"/>
                <w:kern w:val="0"/>
                <w:sz w:val="24"/>
                <w:szCs w:val="24"/>
                <w:lang w:val="en-US" w:eastAsia="zh-CN" w:bidi="ar"/>
              </w:rPr>
              <w:t>部门职责</w:t>
            </w:r>
          </w:p>
        </w:tc>
        <w:tc>
          <w:tcPr>
            <w:tcW w:w="28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b w:val="0"/>
                <w:spacing w:val="-6"/>
                <w:kern w:val="0"/>
                <w:sz w:val="24"/>
                <w:szCs w:val="24"/>
                <w:lang w:val="en-US" w:eastAsia="zh-CN" w:bidi="ar"/>
              </w:rPr>
              <w:t>岗位特殊要求</w:t>
            </w:r>
          </w:p>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b w:val="0"/>
                <w:spacing w:val="-6"/>
                <w:kern w:val="0"/>
                <w:sz w:val="24"/>
                <w:szCs w:val="24"/>
                <w:lang w:val="en-US" w:eastAsia="zh-CN" w:bidi="ar"/>
              </w:rPr>
              <w:t>（专业知识、业务技能等要求）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4" w:hRule="atLeast"/>
          <w:jc w:val="center"/>
        </w:trPr>
        <w:tc>
          <w:tcPr>
            <w:tcW w:w="26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1.办公室保密处（保卫处）</w:t>
            </w:r>
          </w:p>
        </w:tc>
        <w:tc>
          <w:tcPr>
            <w:tcW w:w="54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1.负责研究制定委保密管理规章制度；</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2.负责指导、监督、检查委内各部门和直属单位保密工作；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3.承担委保密委员会办公室工作；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4.负责组织开展保密安全检查和宣传教育工作；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 xml:space="preserve">5.负责定密、解密和信息公开保密审查工作； </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 xml:space="preserve">6.负责涉密人员的日常管理工作； </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 xml:space="preserve">7.承担涉密网络安全监督检查工作； </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8.承担委国家安全人民防线建设小组办公室的日常工作；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9.负责研究制定委保卫管理规章制度；</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10.负责组织开展保卫安全检查和宣传教育工作；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11.负责集体户口管理工作；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12.完成办公室领导交办的其他工作。</w:t>
            </w:r>
          </w:p>
        </w:tc>
        <w:tc>
          <w:tcPr>
            <w:tcW w:w="284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中共党员</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4" w:hRule="atLeast"/>
          <w:jc w:val="center"/>
        </w:trPr>
        <w:tc>
          <w:tcPr>
            <w:tcW w:w="26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2.信息中心</w:t>
            </w:r>
          </w:p>
        </w:tc>
        <w:tc>
          <w:tcPr>
            <w:tcW w:w="54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1.负责拟定我委信息管理办法并监督执行；</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2.负责我委信息化建设的规划、设计、管理与协调；</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3.负责科学基金信息网络、办公自动化系统的统一规划和建设；</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4.组织、协调、开发有关科学基金管理的各类应用系统软件；</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5.负责我委互联网信息服务系统的设计、开发与运行管理；</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 xml:space="preserve">6.负责科学基金网络信息集成、信息统计、综合分析与信息发布； </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7.负责网络与信息安全工作；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8.承担信息咨询服务工作；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9.承担委领导交办的其他工作。</w:t>
            </w:r>
          </w:p>
        </w:tc>
        <w:tc>
          <w:tcPr>
            <w:tcW w:w="284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1.具有计算机等相关专业硕士及以上学历学位</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2.具有网络系统、网络安全、机房管理等研究或实际工作经验优先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4" w:hRule="atLeast"/>
          <w:jc w:val="center"/>
        </w:trPr>
        <w:tc>
          <w:tcPr>
            <w:tcW w:w="26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3.政策局发展战略处</w:t>
            </w:r>
          </w:p>
        </w:tc>
        <w:tc>
          <w:tcPr>
            <w:tcW w:w="54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1.研究国内外自然科学基础研究发展的战略与政策；</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2.拟定科学基金发展战略、方针、政策和实现可持续发展的思路；</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3.筹划科学基金工作的重大举措并开展前期论证工作；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4.研究科学基金管理体制、运作机制的深层次问题，提出政策建议；</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5.承担委重要文件的起草工作；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6.承办局领导交办的其他工作。</w:t>
            </w:r>
          </w:p>
        </w:tc>
        <w:tc>
          <w:tcPr>
            <w:tcW w:w="284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1.中共党员</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2.具有博士学历学位</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3.具有科技政策、科研管理等相关领域专业或工作背景者优先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4" w:hRule="atLeast"/>
          <w:jc w:val="center"/>
        </w:trPr>
        <w:tc>
          <w:tcPr>
            <w:tcW w:w="26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4.</w:t>
            </w:r>
            <w:r>
              <w:rPr>
                <w:rFonts w:hint="eastAsia" w:ascii="宋体" w:hAnsi="宋体" w:eastAsia="宋体" w:cs="宋体"/>
                <w:b w:val="0"/>
                <w:kern w:val="0"/>
                <w:sz w:val="24"/>
                <w:szCs w:val="24"/>
                <w:lang w:val="en-US" w:eastAsia="zh-CN" w:bidi="ar"/>
              </w:rPr>
              <w:t> </w:t>
            </w:r>
            <w:r>
              <w:rPr>
                <w:rFonts w:hint="eastAsia" w:ascii="宋体" w:hAnsi="宋体" w:eastAsia="宋体" w:cs="宋体"/>
                <w:b w:val="0"/>
                <w:spacing w:val="-6"/>
                <w:kern w:val="0"/>
                <w:sz w:val="24"/>
                <w:szCs w:val="24"/>
                <w:lang w:val="en-US" w:eastAsia="zh-CN" w:bidi="ar"/>
              </w:rPr>
              <w:t>政策局学科政策处</w:t>
            </w:r>
          </w:p>
        </w:tc>
        <w:tc>
          <w:tcPr>
            <w:tcW w:w="54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1.开展国际上学科发展动态及热点跟踪，并与我国学科发展进行比较研究；</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2.研究拟定科学基金学科政策和组织协调学科发展战略研究工作；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3.承担科学部专家咨询委员会有关管理工作;</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4.研究拟定科学基金学科发展评价体系；</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5.承办局领导交办的其他工作。</w:t>
            </w:r>
          </w:p>
        </w:tc>
        <w:tc>
          <w:tcPr>
            <w:tcW w:w="284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1.具有博士学历学位</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2.具有科技政策、科研管理等相关领域专业或工作背景者优先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4" w:hRule="atLeast"/>
          <w:jc w:val="center"/>
        </w:trPr>
        <w:tc>
          <w:tcPr>
            <w:tcW w:w="26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color w:val="000000"/>
                <w:spacing w:val="-6"/>
                <w:kern w:val="0"/>
                <w:sz w:val="24"/>
                <w:szCs w:val="24"/>
                <w:lang w:val="en-US" w:eastAsia="zh-CN" w:bidi="ar"/>
              </w:rPr>
              <w:t>5.</w:t>
            </w:r>
            <w:r>
              <w:rPr>
                <w:rFonts w:hint="eastAsia" w:ascii="宋体" w:hAnsi="宋体" w:eastAsia="宋体" w:cs="宋体"/>
                <w:b w:val="0"/>
                <w:kern w:val="0"/>
                <w:sz w:val="24"/>
                <w:szCs w:val="24"/>
                <w:lang w:val="en-US" w:eastAsia="zh-CN" w:bidi="ar"/>
              </w:rPr>
              <w:t> </w:t>
            </w:r>
            <w:r>
              <w:rPr>
                <w:rFonts w:hint="eastAsia" w:ascii="宋体" w:hAnsi="宋体" w:eastAsia="宋体" w:cs="宋体"/>
                <w:b w:val="0"/>
                <w:color w:val="000000"/>
                <w:spacing w:val="-6"/>
                <w:kern w:val="0"/>
                <w:sz w:val="24"/>
                <w:szCs w:val="24"/>
                <w:lang w:val="en-US" w:eastAsia="zh-CN" w:bidi="ar"/>
              </w:rPr>
              <w:t>国际合作局美大处</w:t>
            </w:r>
          </w:p>
        </w:tc>
        <w:tc>
          <w:tcPr>
            <w:tcW w:w="54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1.研究提出科学基金对美洲及大洋洲国家和地区间的合作与交流的国别政策；</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2.承担科学基金同上述国家和地区间的合作与交流；</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3.起草与上述国家和地区的合作文本、协议或谅解备忘录等文件，定期组织、参加双边、多边协议工作会议；</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4.归口组织、协调与上述国家和地区开展的国际合作与交流项目；</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5.承担因公出访上述国家和地区的审批手续；</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6.承担该地区驻华使（领）馆及驻外使（领）馆科技处（组）的工作联系；</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7.承办局领导交办的其他工作。</w:t>
            </w:r>
          </w:p>
        </w:tc>
        <w:tc>
          <w:tcPr>
            <w:tcW w:w="284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1.具有良好的英语沟通表达能力</w:t>
            </w:r>
          </w:p>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b w:val="0"/>
                <w:spacing w:val="-6"/>
                <w:kern w:val="0"/>
                <w:sz w:val="24"/>
                <w:szCs w:val="24"/>
                <w:lang w:val="en-US" w:eastAsia="zh-CN" w:bidi="ar"/>
              </w:rPr>
              <w:t>2.有海外留学或研究工作经历者优先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055EF"/>
    <w:rsid w:val="3C90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2019-03-20T09:08:00Z</dcterms:created>
  <dc:creator>Administrator</dc:creator>
  <cp:lastModifiedBy>Administrator</cp:lastModifiedBy>
  <dcterms:modified xsi:type="dcterms:W3CDTF">2019-03-20T09:10:48Z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