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长沙开福城投控股有限责任公司公开招聘职位表</w:t>
      </w:r>
    </w:p>
    <w:tbl>
      <w:tblPr>
        <w:tblStyle w:val="11"/>
        <w:tblpPr w:leftFromText="180" w:rightFromText="180" w:vertAnchor="text" w:horzAnchor="page" w:tblpX="753" w:tblpY="259"/>
        <w:tblOverlap w:val="never"/>
        <w:tblW w:w="157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95"/>
        <w:gridCol w:w="875"/>
        <w:gridCol w:w="985"/>
        <w:gridCol w:w="555"/>
        <w:gridCol w:w="2585"/>
        <w:gridCol w:w="580"/>
        <w:gridCol w:w="8370"/>
        <w:gridCol w:w="5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监事会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负责制定审计计划，收集各类数据、资料，完成审计目标，编写审计报告。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9万起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1.全日制本科及以上学历，财务、会计、审计类专业，具备中级及以上相关专业职称，年龄35周岁以下。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2.3年以上财务或审计相关岗位工作经验。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3.熟悉企业经营管理，熟练掌握财务、会计、审计等方面专业知识，具有较好的综合分析、判断能力,文字撰写能力以及计划与执行能力。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4.有良好的职业操守，执行力强、抗压力强，能接受高强度的工作。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负责文字材料起草、会议记录与纪要编写等工作。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9万起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1.全日制本科及以上学历，管理、中文、文秘、新闻、法律等相关专业，年龄35周岁以下。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2.3年以上相关岗位经验，有政府机关、事业单位、大型国企等相关岗位经验者优先。研究生学历可适当放宽工作经验年限为2年。</w:t>
            </w:r>
          </w:p>
        </w:tc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3.具备扎实的文字综合能力、语言表达能力、沟通协调能力，能熟练操作电脑办公软件。</w:t>
            </w:r>
          </w:p>
        </w:tc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4.有良好的职业操守，执行力强、抗压力强，能接受高强度的工作，能适应较高频率的外勤及出差。</w:t>
            </w:r>
          </w:p>
        </w:tc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负责办理现金收付、银行结算及有关账务，负责库存现金及有关票据的管理。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9万起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1.全日制本科及以上学历，财务、会计类专业，具备初级会计师相关及以上专业职称，年龄30-40周岁。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2.2年以上出纳或会计相关岗位工作经验，了解会计准则以及相关政策法规，了解业务操作流程等。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3.有较强的责任心，工作严谨、细致，思想品德端正，具备较好沟通协调能力和学习能力。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4.有良好的职业操守和执行力、抗压力强，能服从工作安排。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纪检监察部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党建专员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负责编制年度工作计划、总结及相关党建材料，组织开展党建活动；协助开展纪检监察相关工作等。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9万起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1.全日制本科及以上学历，管理、中文、文秘、新闻、法律、马克思主义哲学等相关专业，中共党员，年龄35周岁以下。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2.3年以上党建工作经验，有政府机关、事业单位、大型国企等党建工作经验者优先。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3.具备党建创新工作能力，具备扎实的公文写作能力、语言表达能力、沟通协调能力，能熟练操作电脑办公软件。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4.拥护中国共产党的领导，政治立场坚定，有良好的职业操守，执行力强、抗压力强，能接受高强度的工作。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战略发展部部长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组织实施集团项目管理、战略投资管理相关工作；组织制定并执行集团中长期发展战略规划；指导和检查各子公司制定和实施战略计划；负责项目投资的考察、研究和论证工作，并出具可行性分析报告及投资项目的跟踪分析等工作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25万起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1.全日制本科及以上学历，金融、财务、管理类等相关专业，年龄35周岁以下。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2.5年以上大型企业战略投资等相关工作经验，具备较强的业务开拓能力和团队建设管理经验，具有3年以上房地产企业同岗位工作经验者优先。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3.具备较强的谈判能力、捕捉市场机会的能力，具备很强的领导能力、判断与决策能力、人际沟通能力、计划与执行能力。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4.有良好的职业操守，执行力强、抗压力强，能接受高强度的工作。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子公司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项目支持部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预结算专员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负责工程项目预算、结算的审核等相关工作。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9万起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1.全日制本科及以上学历，土木工程、工程管理等相关专业，具备注册造价工程师（安装类）职业资格，年龄35周岁以下。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2.3年以上相关工作经验，其中2年以上房建类安装工程预结算相关工作经验，能独立完成项目预结算编制工作的优先。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3.熟悉房建类安装工程预算相关的法规、政策，熟悉预结算流程，能够熟练操作PKPM、智多星、广联达等工程预结算相关软件。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4.有良好的职业操守，执行力强、抗压力强，能接受高强度的工作。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jc w:val="both"/>
        <w:rPr>
          <w:rFonts w:hint="eastAsia" w:ascii="宋体" w:hAnsi="宋体" w:cs="宋体"/>
          <w:color w:val="333333"/>
          <w:sz w:val="36"/>
          <w:szCs w:val="36"/>
        </w:rPr>
        <w:sectPr>
          <w:pgSz w:w="16838" w:h="11906" w:orient="landscape"/>
          <w:pgMar w:top="878" w:right="1474" w:bottom="948" w:left="968" w:header="851" w:footer="992" w:gutter="0"/>
          <w:cols w:space="720" w:num="1"/>
          <w:docGrid w:type="lines" w:linePitch="314" w:charSpace="0"/>
        </w:sectPr>
      </w:pPr>
      <w:bookmarkStart w:id="0" w:name="_GoBack"/>
      <w:bookmarkEnd w:id="0"/>
    </w:p>
    <w:p>
      <w:pPr>
        <w:tabs>
          <w:tab w:val="left" w:pos="259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FC082"/>
    <w:multiLevelType w:val="multilevel"/>
    <w:tmpl w:val="CCBFC08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D0DC439"/>
    <w:multiLevelType w:val="multilevel"/>
    <w:tmpl w:val="DD0DC439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leftChars="0" w:firstLine="0" w:firstLineChars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leftChars="0" w:firstLine="400" w:firstLineChars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13F24"/>
    <w:rsid w:val="22207B3F"/>
    <w:rsid w:val="2AEC0DE9"/>
    <w:rsid w:val="32B63F9F"/>
    <w:rsid w:val="3CC13F24"/>
    <w:rsid w:val="572F2DA5"/>
    <w:rsid w:val="5E5A253E"/>
    <w:rsid w:val="67AC4D2B"/>
    <w:rsid w:val="6B2516EA"/>
    <w:rsid w:val="7F5D6ED4"/>
    <w:rsid w:val="7FB47388"/>
    <w:rsid w:val="7FB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/>
      <w:ind w:left="0" w:firstLine="0"/>
      <w:jc w:val="left"/>
      <w:outlineLvl w:val="0"/>
    </w:pPr>
    <w:rPr>
      <w:rFonts w:hint="eastAsia" w:ascii="宋体" w:hAnsi="宋体" w:eastAsia="黑体" w:cs="Times New Roman"/>
      <w:b/>
      <w:kern w:val="44"/>
      <w:sz w:val="32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ind w:leftChars="0" w:firstLine="0"/>
      <w:outlineLvl w:val="1"/>
    </w:pPr>
    <w:rPr>
      <w:rFonts w:eastAsia="楷体" w:asciiTheme="majorAscii" w:hAnsiTheme="majorAsci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numPr>
        <w:ilvl w:val="2"/>
        <w:numId w:val="2"/>
      </w:numPr>
      <w:spacing w:before="0" w:beforeAutospacing="1" w:after="0" w:afterAutospacing="1"/>
      <w:ind w:leftChars="0"/>
      <w:jc w:val="left"/>
      <w:outlineLvl w:val="2"/>
    </w:pPr>
    <w:rPr>
      <w:rFonts w:hint="eastAsia" w:ascii="宋体" w:hAnsi="宋体" w:cs="宋体"/>
      <w:b/>
      <w:kern w:val="0"/>
      <w:sz w:val="27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rFonts w:ascii="Times New Roman" w:hAnsi="Times New Roman" w:eastAsia="黑体" w:cs="Times New Roman"/>
      <w:b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eastAsia="楷体" w:asciiTheme="majorAscii" w:hAnsiTheme="majorAscii" w:cstheme="majorBidi"/>
      <w:b/>
      <w:bCs/>
      <w:kern w:val="2"/>
      <w:sz w:val="28"/>
      <w:szCs w:val="32"/>
    </w:rPr>
  </w:style>
  <w:style w:type="character" w:customStyle="1" w:styleId="14">
    <w:name w:val="标题 3 Char"/>
    <w:link w:val="4"/>
    <w:qFormat/>
    <w:uiPriority w:val="0"/>
    <w:rPr>
      <w:rFonts w:hint="eastAsia" w:ascii="宋体" w:hAnsi="宋体" w:eastAsia="宋体" w:cs="Times New Roman"/>
      <w:b/>
      <w:kern w:val="0"/>
      <w:sz w:val="24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2019-03-28T03:28:00Z</dcterms:created>
  <dc:creator>五年伴</dc:creator>
  <cp:lastModifiedBy>五年伴</cp:lastModifiedBy>
  <dcterms:modified xsi:type="dcterms:W3CDTF">2019-03-28T03:29:09Z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