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 xml:space="preserve">附件： </w:t>
      </w:r>
    </w:p>
    <w:p>
      <w:pPr>
        <w:jc w:val="center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2019年度鄂尔多斯应用技术学院公开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引进高层次人才岗位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需求表</w:t>
      </w:r>
    </w:p>
    <w:p>
      <w:pPr>
        <w:jc w:val="left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4"/>
        </w:rPr>
        <w:t>[注：本表中所提及硕士研究生都要求本科和硕士阶段均为我国重点大学（教育部公布的“双一流”建设高校及建设学科和原“985”工程高校、“211”工程高校）全日制应届或往届毕业；博士或副高及以上职称不做类似要求。]</w:t>
      </w:r>
    </w:p>
    <w:tbl>
      <w:tblPr>
        <w:tblStyle w:val="5"/>
        <w:tblpPr w:leftFromText="180" w:rightFromText="180" w:vertAnchor="text" w:horzAnchor="page" w:tblpXSpec="center" w:tblpY="383"/>
        <w:tblOverlap w:val="never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480"/>
        <w:gridCol w:w="1860"/>
        <w:gridCol w:w="3015"/>
        <w:gridCol w:w="645"/>
        <w:gridCol w:w="2130"/>
        <w:gridCol w:w="2625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系部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引进学科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岗位简介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人才数量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学历、学位或专业技术资格要求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学科方向要求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机械与交通工程系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01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机械类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从事机械工程方向的教学、科研工作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硕士及以上或副高及以上职称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机械工程、机械设计制造及其自动化、机电工程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本、硕专业相关；或职称专业相关；有企业经历者优先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02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机械类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从事机械方向的实践教学工作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硕士及以上；或副高及以上职称；或高级技师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机械工程、机械设计制造及其自动化、机电工程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本、硕专业相关；或职称专业相关；有企业经历者优先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03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航空航天类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从事飞行器设计制造与维修方向的教学、科研工作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硕士及以上或副高及以上职称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航空航天工程、飞行器设计与工程、飞行器制造工程、飞行器动力工程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本、硕专业相关；或职称专业相关；有企业经历者优先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04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机械类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（汽车服务工程）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从事车辆工程或汽车服务工程方向的教学、科研工作、实习实训工作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硕士及以上或副高及以上职称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车辆工程/汽车服务工程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本、硕专业相关；或职称专业相关；有企业经历者优先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05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交通运输类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从事交通运输专业的教学、科研工作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硕士及以上或副高及以上职称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交通运输规划与管理、交通工程、物流工程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本、硕专业相关；或职称专业相关；有企业经历者优先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06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交通运输类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从事物流工程、电子商务等相关软件的操作，指导学生物流软件的学习、物流课程设计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硕士及以上或副高及以上职称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物流工程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本、硕专业相关；或职称专业相关；有企业经历者优先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0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信息工程系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07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信息与通信工程、电子科学与技术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硕士及以上或副高及以上职称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通信与信息系统、信号与信息处理、电路与系统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08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控制科学与工程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硕士及以上</w:t>
            </w:r>
            <w:r>
              <w:rPr>
                <w:rFonts w:hint="eastAsia" w:ascii="Times New Roman" w:hAnsi="Times New Roman" w:cs="Times New Roman"/>
                <w:szCs w:val="21"/>
              </w:rPr>
              <w:t>或</w:t>
            </w:r>
            <w:r>
              <w:rPr>
                <w:rFonts w:ascii="Times New Roman" w:hAnsi="Times New Roman" w:cs="Times New Roman"/>
                <w:szCs w:val="21"/>
              </w:rPr>
              <w:t>副高及以上职称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控制理论与控制工程、检测技术与自动化装置、模式识别与智能系统、系统工程、导航、制导与控制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09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电气工程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硕士及以上</w:t>
            </w:r>
            <w:r>
              <w:rPr>
                <w:rFonts w:hint="eastAsia" w:ascii="Times New Roman" w:hAnsi="Times New Roman" w:cs="Times New Roman"/>
                <w:szCs w:val="21"/>
              </w:rPr>
              <w:t>或</w:t>
            </w:r>
            <w:r>
              <w:rPr>
                <w:rFonts w:ascii="Times New Roman" w:hAnsi="Times New Roman" w:cs="Times New Roman"/>
                <w:szCs w:val="21"/>
              </w:rPr>
              <w:t>副高及以上职称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电力系统及其自动化、电力电子与电力传动、电机与电器、电工理论与新技术、高压电与绝缘技术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物理学、电子科学与技术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博士及以上或副高及以上职称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光学、凝聚态物理、无线电物理；物理电子学、微电子学与固体电子学、电磁场与微波技术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航空宇航科学技术、仪器科学与技术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硕士及以上或副高及以上职称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飞行器设计、精密仪器及机械等相关方向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农业工程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博士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农业生物环境与能源工程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有教学相关工作经验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土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木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程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系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土木工程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从事土木工程方向的教学、科研工作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副高及以上职称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土木工程及相关专业方向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有专业建设经验者优先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土木工程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从事土木工程方向的教学、科研工作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硕士及以上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结构工程、建筑工程或相关专业方向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地质资源与地质工程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从事地质工程方向的教学、科研工作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副高及以上职称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地质工程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地质资源与地质工程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从事地质工程（或矿物资源工程方向）的教学、科研工作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副高及以上职称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矿物资源工程（或地质工程）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有专业建设经验者优先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地质资源与地质工程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从事地质工程（或矿物资源工程方向）的教学、科研工作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硕士及以上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矿物资源工程（或地质工程）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管理科学与工程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从事工程造价（或工程管理）方向的教学、科研工作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副高及以上职称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工程造价（或工程管理）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有专业建设经验者优先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管理科学与工程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从事工程造价（或工程管理）方向的教学、科研工作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硕士及以上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工程造价（或工程管理）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地球物理学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从事地球物理学方向的教学、科研工作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硕士及以上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地球物理学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化学工程系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化学工程与技术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从事化学工程与工艺专业的教学、科研工作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正教授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化学工程、化学工艺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煤化工、天然气化工、石油化工或氯碱化工方向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化学工程与技术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从事化学工程与工艺专业的教学、科研工作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博士或副高及以上职称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化学工程、化学工艺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有本科教学或企业相关工作经验者学历要求可放宽至硕士</w:t>
            </w:r>
            <w:r>
              <w:rPr>
                <w:rFonts w:hint="eastAsia" w:ascii="Times New Roman" w:hAnsi="Times New Roman" w:cs="Times New Roman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研究方向为煤化工、天然气化工、石油化工或氯碱化工者优先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化学工程与技术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从事化学工程与工艺专业的实验实践教学工作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硕士及以上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化学工程、化学工艺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有从事化学、化工相关仪器设备操作及管理工作经验者</w:t>
            </w:r>
            <w:r>
              <w:rPr>
                <w:rFonts w:hint="eastAsia" w:ascii="Times New Roman" w:hAnsi="Times New Roman" w:cs="Times New Roman"/>
                <w:szCs w:val="21"/>
              </w:rPr>
              <w:t>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材料科学与工程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从事材料化学专业的教学、科研工作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正教授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材料学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无机非金属材料、高分子材料、稀土材料、能源材料方向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材料科学与工程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从事材料化学专业的教学、科研工作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博士或副高及以上职称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材料学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有本科教学或企业相关工作经验者学历要求可放宽至硕士</w:t>
            </w:r>
            <w:r>
              <w:rPr>
                <w:rFonts w:hint="eastAsia" w:ascii="Times New Roman" w:hAnsi="Times New Roman" w:cs="Times New Roman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研究方向为无机非金属材料、高分子材料、稀土材料、能源材料者优先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应用化学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从事应用化学专业的教学、科研工作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博士或副高及以上职称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应用化学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有本科教学或企业相关工作经验者学历要求可放宽至硕士</w:t>
            </w:r>
            <w:r>
              <w:rPr>
                <w:rFonts w:hint="eastAsia" w:ascii="Times New Roman" w:hAnsi="Times New Roman" w:cs="Times New Roman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研究方向为分析化学、精细化学品化学、环境化学者优先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数学与计算机工程系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计算机科学与技术、控制科学与工程、软件工程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1"/>
              </w:rPr>
              <w:t>从事专业方向的教学、科研工作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副教授及以上</w:t>
            </w:r>
            <w:r>
              <w:rPr>
                <w:rFonts w:hint="eastAsia" w:ascii="Times New Roman" w:hAnsi="Times New Roman" w:cs="Times New Roman"/>
                <w:szCs w:val="21"/>
              </w:rPr>
              <w:t>职称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计算机体系结构、计算机软件与理论、计算机应用技术、模式识别与智能系统、软件工程理论与方法、软件工程技术、软件服务工程、软件工程管理</w:t>
            </w: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具有10年以上高校工作经历</w:t>
            </w:r>
            <w:r>
              <w:rPr>
                <w:rFonts w:hint="eastAsia" w:ascii="Times New Roman" w:hAnsi="Times New Roman" w:cs="Times New Roman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具有3年及以上专业建设或3年及以上教学管理经验</w:t>
            </w:r>
            <w:r>
              <w:rPr>
                <w:rFonts w:hint="eastAsia" w:ascii="Times New Roman" w:hAnsi="Times New Roman" w:cs="Times New Roman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近5年主持省级以上教研或科研项目，获得省级教学奖励或荣誉称号优先</w:t>
            </w:r>
            <w:r>
              <w:rPr>
                <w:rFonts w:hint="eastAsia" w:ascii="Times New Roman" w:hAnsi="Times New Roman" w:cs="Times New Roman"/>
                <w:szCs w:val="21"/>
              </w:rPr>
              <w:t>；4.</w:t>
            </w:r>
            <w:r>
              <w:rPr>
                <w:rFonts w:ascii="Times New Roman" w:hAnsi="Times New Roman" w:cs="Times New Roman"/>
                <w:szCs w:val="21"/>
              </w:rPr>
              <w:t>职称专业相关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数学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1"/>
              </w:rPr>
              <w:t>从事专业方向的教学、科研工作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副教授及以上</w:t>
            </w:r>
            <w:r>
              <w:rPr>
                <w:rFonts w:hint="eastAsia" w:ascii="Times New Roman" w:hAnsi="Times New Roman" w:cs="Times New Roman"/>
                <w:szCs w:val="21"/>
              </w:rPr>
              <w:t>职称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计算数学、应用数学、概率论与数理统计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具有10年以上高校工作经历</w:t>
            </w:r>
            <w:r>
              <w:rPr>
                <w:rFonts w:hint="eastAsia" w:ascii="Times New Roman" w:hAnsi="Times New Roman" w:cs="Times New Roman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具有3年及以上专业建设或3年及以上教学管理经验</w:t>
            </w:r>
            <w:r>
              <w:rPr>
                <w:rFonts w:hint="eastAsia" w:ascii="Times New Roman" w:hAnsi="Times New Roman" w:cs="Times New Roman"/>
                <w:szCs w:val="21"/>
              </w:rPr>
              <w:t>；3.</w:t>
            </w:r>
            <w:r>
              <w:rPr>
                <w:rFonts w:ascii="Times New Roman" w:hAnsi="Times New Roman" w:cs="Times New Roman"/>
                <w:szCs w:val="21"/>
              </w:rPr>
              <w:t>近5年内主持过省部级以上科研项目</w:t>
            </w:r>
            <w:r>
              <w:rPr>
                <w:rFonts w:hint="eastAsia" w:ascii="Times New Roman" w:hAnsi="Times New Roman" w:cs="Times New Roman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职称专业相关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数学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从事专业方向的教学、科研工作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硕士及以上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计算数学、应用数学、概率论与数理统计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本硕专业相关；有企业经历者优先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计算机科学与技术、控制科学与工程、软件工程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从事专业方向的教学、科研工作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硕士及以上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计算机体系结构、计算机软件与理论、计算机应用技术、模式识别与智能系统、软件工程理论与方法、软件工程技术、软件服务工程、软件工程管理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本硕专业相关；有企业经历者优先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0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旅游管理系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法学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从事社会工作方向的教学、科研工作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硕士及以上或副高及以上职称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社会学（社会工作）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具有社会工作师证、法律职业资格证、心理咨询师证、秘书证且蒙汉兼通者优先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管理学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从事旅游管理与服务教育方向的教学、科研工作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硕士及以上或副高及以上职称    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旅游管理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具有导游证、餐饮服务技师证、茶艺师证、礼仪培训师证、调酒师等证者优先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0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艺术系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艺术学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从事音乐教育（表演）方向的教学、科研工作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硕士及以上或副高及以上职称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音乐与舞蹈学</w:t>
            </w:r>
          </w:p>
        </w:tc>
        <w:tc>
          <w:tcPr>
            <w:tcW w:w="2914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有教学经验者优先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34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艺术学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从事声乐呼麦演唱方向的教学、科研工作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音乐与舞蹈学（音乐表演呼麦演唱方向）</w:t>
            </w:r>
          </w:p>
        </w:tc>
        <w:tc>
          <w:tcPr>
            <w:tcW w:w="2914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35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艺术学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从事器乐四胡演奏方向的教学、科研工作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音乐与舞蹈学（音乐表演蒙古四胡演奏方向）</w:t>
            </w:r>
          </w:p>
        </w:tc>
        <w:tc>
          <w:tcPr>
            <w:tcW w:w="2914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36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艺术学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从事器乐竹笛或扬琴演奏方向的教学、科研工作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音乐与舞蹈学[音乐表演民乐（扬琴或竹笛）演奏方向]</w:t>
            </w:r>
          </w:p>
        </w:tc>
        <w:tc>
          <w:tcPr>
            <w:tcW w:w="2914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0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医学系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37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护理学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从事临床护理方向的教学、科研工作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副主任护师及以上或副教授及以上职称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临床护理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或护理管理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职称专业相关；卫生系列职称有教学经历者优先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38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基础医学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从事人体解剖与组织胚胎学方向的教学、科研工作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硕士及以上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人体解剖与组织胚胎学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本硕专业相关，本科毕业于医学院校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39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基础医学或生物学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shd w:val="clear" w:color="auto" w:fill="FFFFFF"/>
              </w:rPr>
              <w:t>从事生理学方向的教学、科研工作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硕士及以上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医学生理学或生理学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本硕士专业相关，本科毕业于医学院校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眼科学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shd w:val="clear" w:color="auto" w:fill="FFFFFF"/>
              </w:rPr>
              <w:t>从事眼视光学方向的教学、科研工作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硕士及以上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眼视光学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本硕专业相关，有相关实践经历者优先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41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医学技术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shd w:val="clear" w:color="auto" w:fill="FFFFFF"/>
              </w:rPr>
              <w:t>从事眼视光学方向的教学、科研工作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硕士及以上或副高及以上职称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眼视光学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本硕专业相关；职称专业相关；有相关实践和教学经历者优先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42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医学检验或医学检验技术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shd w:val="clear" w:color="auto" w:fill="FFFFFF"/>
              </w:rPr>
              <w:t>从事临床检验方向的教学、科研工作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副主任检验师及以上或副教授及以上职称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临床检验或生化检验或免疫检验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有在省级及以上三甲医院进修经历；主要承担教学任务同时在附属医院从事检验工作 ；职称专业相关；卫生系列职称有教学经历者优先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43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临床医学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从事临床检验方向的教学、科研工作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硕士及以上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临床检验诊断学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本硕专业相关；主要承担教学工作，同时在附属医院从事检验工作；有相关实践经历者优先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44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临床医学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从事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医学影像技术</w:t>
            </w: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方向的教学、科研工作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副主任医师及以上或副教授及以上职称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影像医学与核医学或医学影像学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主要承担教学工作，同时在附属医院从事医学影像技术工作；职称专业相关；卫生系列职称有教学经历者优先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45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临床医学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从事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医学影像技术</w:t>
            </w: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方向的教学、科研工作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硕士及以上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影像医学与核医学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主要承担教学工作，同时在附属医院从事医学影像技术工作；有相关实践经历者优先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46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物理学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从事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医学影像技术</w:t>
            </w: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方向的教学、科研工作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教授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医用物理学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主要承担医学影像设备学、医学影像成像原理课程的教学；同时可承担医学电子学、眼应用光学课程的教学。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0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马克思主义教学部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47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马克思主义理论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从事马克思主义理论的教学、科研工作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副教授</w:t>
            </w: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</w:rPr>
              <w:t>及以上职称</w:t>
            </w: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，且为硕士</w:t>
            </w: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</w:rPr>
              <w:t>及</w:t>
            </w: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以上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思想政治教育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48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民族学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从事民族理论的教学、科研工作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硕士及以上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马克思主义民族理论与政策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连续两段学历与本专业一致或相近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49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马克思主义理论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从事中国近现代史纲要的教学、科研工作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硕士及以上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中国近现代史基本问题研究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连续两段学历与本专业一致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5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体教部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50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体育学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从事羽毛球、排球、田径方向的教学、科研和训练工作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硕士及以上或副高及以上职称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体育教育训练学</w:t>
            </w:r>
          </w:p>
        </w:tc>
        <w:tc>
          <w:tcPr>
            <w:tcW w:w="291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174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合计：96人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bCs/>
          <w:color w:val="000000"/>
          <w:sz w:val="32"/>
          <w:szCs w:val="32"/>
        </w:rPr>
      </w:pPr>
    </w:p>
    <w:p>
      <w:pPr>
        <w:jc w:val="center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</w:p>
    <w:p/>
    <w:sectPr>
      <w:pgSz w:w="16838" w:h="11906" w:orient="landscape"/>
      <w:pgMar w:top="1066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A9"/>
    <w:rsid w:val="00084563"/>
    <w:rsid w:val="000D4937"/>
    <w:rsid w:val="000E46B0"/>
    <w:rsid w:val="001C5CDF"/>
    <w:rsid w:val="001D07FD"/>
    <w:rsid w:val="002F4AFD"/>
    <w:rsid w:val="003F0C52"/>
    <w:rsid w:val="00475D13"/>
    <w:rsid w:val="00593333"/>
    <w:rsid w:val="00674646"/>
    <w:rsid w:val="00680250"/>
    <w:rsid w:val="00904C68"/>
    <w:rsid w:val="00917401"/>
    <w:rsid w:val="009B6CAD"/>
    <w:rsid w:val="009F4571"/>
    <w:rsid w:val="00BD4BA9"/>
    <w:rsid w:val="00BE1DBC"/>
    <w:rsid w:val="00C2211A"/>
    <w:rsid w:val="00C4180E"/>
    <w:rsid w:val="00C444DA"/>
    <w:rsid w:val="00D62478"/>
    <w:rsid w:val="00D8699C"/>
    <w:rsid w:val="00E52646"/>
    <w:rsid w:val="00E60B3A"/>
    <w:rsid w:val="04111449"/>
    <w:rsid w:val="0787575A"/>
    <w:rsid w:val="0C90330B"/>
    <w:rsid w:val="0D1F6A7D"/>
    <w:rsid w:val="0F422826"/>
    <w:rsid w:val="1782793B"/>
    <w:rsid w:val="1E102614"/>
    <w:rsid w:val="1FF926C5"/>
    <w:rsid w:val="203A3CA1"/>
    <w:rsid w:val="205E2887"/>
    <w:rsid w:val="234D4A45"/>
    <w:rsid w:val="23C56CB6"/>
    <w:rsid w:val="28780140"/>
    <w:rsid w:val="2925092F"/>
    <w:rsid w:val="2B460A47"/>
    <w:rsid w:val="2C1E07F5"/>
    <w:rsid w:val="33DD0B58"/>
    <w:rsid w:val="36B224CD"/>
    <w:rsid w:val="393F67E7"/>
    <w:rsid w:val="394C6EBD"/>
    <w:rsid w:val="43FD4EFF"/>
    <w:rsid w:val="515B693D"/>
    <w:rsid w:val="51CF1AC8"/>
    <w:rsid w:val="53D63077"/>
    <w:rsid w:val="547E2C52"/>
    <w:rsid w:val="59090AA7"/>
    <w:rsid w:val="59400BE9"/>
    <w:rsid w:val="599A1E6E"/>
    <w:rsid w:val="5CE06AE9"/>
    <w:rsid w:val="64177933"/>
    <w:rsid w:val="64322E41"/>
    <w:rsid w:val="6B1054DE"/>
    <w:rsid w:val="6E4E5368"/>
    <w:rsid w:val="711D63FA"/>
    <w:rsid w:val="72077080"/>
    <w:rsid w:val="72295D31"/>
    <w:rsid w:val="78F64DF4"/>
    <w:rsid w:val="7A580AC5"/>
    <w:rsid w:val="7B40072B"/>
    <w:rsid w:val="7BBB7DB4"/>
    <w:rsid w:val="7E26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654</Words>
  <Characters>3728</Characters>
  <Lines>31</Lines>
  <Paragraphs>8</Paragraphs>
  <TotalTime>4</TotalTime>
  <ScaleCrop>false</ScaleCrop>
  <LinksUpToDate>false</LinksUpToDate>
  <CharactersWithSpaces>4374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PangJinglin</dc:creator>
  <cp:lastModifiedBy>庞晶琳</cp:lastModifiedBy>
  <cp:lastPrinted>2019-03-29T02:25:00Z</cp:lastPrinted>
  <dcterms:modified xsi:type="dcterms:W3CDTF">2019-03-30T01:46:49Z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