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方正小标宋_GBK" w:hAnsi="Times New Roman" w:eastAsia="方正小标宋_GBK"/>
          <w:color w:val="000000"/>
          <w:sz w:val="36"/>
          <w:szCs w:val="36"/>
        </w:rPr>
      </w:pPr>
      <w:r>
        <w:rPr>
          <w:rFonts w:hint="eastAsia" w:ascii="方正小标宋_GBK" w:hAnsi="Times New Roman" w:eastAsia="方正小标宋_GBK"/>
          <w:color w:val="000000"/>
          <w:sz w:val="36"/>
          <w:szCs w:val="36"/>
        </w:rPr>
        <w:t>重庆商务职业学院2019年高层次人才招聘一览表</w:t>
      </w:r>
    </w:p>
    <w:tbl>
      <w:tblPr>
        <w:tblStyle w:val="4"/>
        <w:tblW w:w="1428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100"/>
        <w:gridCol w:w="1276"/>
        <w:gridCol w:w="1276"/>
        <w:gridCol w:w="709"/>
        <w:gridCol w:w="1417"/>
        <w:gridCol w:w="3119"/>
        <w:gridCol w:w="2551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Ansi="黑体" w:eastAsia="黑体" w:cs="宋体"/>
                <w:kern w:val="0"/>
                <w:szCs w:val="21"/>
              </w:rPr>
            </w:pPr>
            <w:r>
              <w:rPr>
                <w:rFonts w:hint="eastAsia" w:hAnsi="黑体" w:eastAsia="黑体" w:cs="宋体"/>
                <w:kern w:val="0"/>
                <w:szCs w:val="21"/>
              </w:rPr>
              <w:t>序号</w:t>
            </w:r>
          </w:p>
        </w:tc>
        <w:tc>
          <w:tcPr>
            <w:tcW w:w="1100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Ansi="黑体" w:eastAsia="黑体" w:cs="宋体"/>
                <w:kern w:val="0"/>
                <w:szCs w:val="21"/>
              </w:rPr>
            </w:pPr>
            <w:r>
              <w:rPr>
                <w:rFonts w:hint="eastAsia" w:hAnsi="黑体" w:eastAsia="黑体" w:cs="宋体"/>
                <w:kern w:val="0"/>
                <w:szCs w:val="21"/>
              </w:rPr>
              <w:t>主管部门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Ansi="黑体" w:eastAsia="黑体" w:cs="宋体"/>
                <w:kern w:val="0"/>
                <w:szCs w:val="21"/>
              </w:rPr>
            </w:pPr>
            <w:r>
              <w:rPr>
                <w:rFonts w:hint="eastAsia" w:hAnsi="黑体" w:eastAsia="黑体" w:cs="宋体"/>
                <w:kern w:val="0"/>
                <w:szCs w:val="21"/>
              </w:rPr>
              <w:t>招聘岗位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Ansi="黑体" w:eastAsia="黑体" w:cs="宋体"/>
                <w:kern w:val="0"/>
                <w:szCs w:val="21"/>
              </w:rPr>
            </w:pPr>
            <w:r>
              <w:rPr>
                <w:rFonts w:hint="eastAsia" w:hAnsi="黑体" w:eastAsia="黑体" w:cs="宋体"/>
                <w:kern w:val="0"/>
                <w:szCs w:val="21"/>
              </w:rPr>
              <w:t>岗位类别及等级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Ansi="黑体" w:eastAsia="黑体" w:cs="宋体"/>
                <w:kern w:val="0"/>
                <w:szCs w:val="21"/>
              </w:rPr>
            </w:pPr>
            <w:r>
              <w:rPr>
                <w:rFonts w:hint="eastAsia" w:hAnsi="黑体" w:eastAsia="黑体" w:cs="宋体"/>
                <w:kern w:val="0"/>
                <w:szCs w:val="21"/>
              </w:rPr>
              <w:t>招聘名额</w:t>
            </w:r>
          </w:p>
        </w:tc>
        <w:tc>
          <w:tcPr>
            <w:tcW w:w="708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Ansi="黑体" w:eastAsia="黑体" w:cs="宋体"/>
                <w:kern w:val="0"/>
                <w:szCs w:val="21"/>
              </w:rPr>
            </w:pPr>
            <w:r>
              <w:rPr>
                <w:rFonts w:hint="eastAsia" w:hAnsi="黑体" w:eastAsia="黑体" w:cs="宋体"/>
                <w:kern w:val="0"/>
                <w:szCs w:val="21"/>
              </w:rPr>
              <w:t>岗位条件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Ansi="黑体" w:eastAsia="黑体" w:cs="宋体"/>
                <w:kern w:val="0"/>
                <w:szCs w:val="21"/>
              </w:rPr>
            </w:pPr>
            <w:r>
              <w:rPr>
                <w:rFonts w:hint="eastAsia" w:hAnsi="黑体" w:eastAsia="黑体" w:cs="宋体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Ansi="黑体" w:eastAsia="黑体" w:cs="宋体"/>
                <w:kern w:val="0"/>
                <w:szCs w:val="21"/>
              </w:rPr>
            </w:pPr>
          </w:p>
        </w:tc>
        <w:tc>
          <w:tcPr>
            <w:tcW w:w="110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Ansi="黑体" w:eastAsia="黑体" w:cs="宋体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Ansi="黑体" w:eastAsia="黑体" w:cs="宋体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Ansi="黑体" w:eastAsia="黑体" w:cs="宋体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Ansi="黑体" w:eastAsia="黑体" w:cs="宋体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exact"/>
              <w:jc w:val="center"/>
              <w:rPr>
                <w:rFonts w:hAnsi="黑体" w:eastAsia="黑体" w:cs="宋体"/>
                <w:kern w:val="0"/>
                <w:szCs w:val="21"/>
              </w:rPr>
            </w:pPr>
            <w:r>
              <w:rPr>
                <w:rFonts w:hint="eastAsia" w:hAnsi="黑体" w:eastAsia="黑体" w:cs="宋体"/>
                <w:kern w:val="0"/>
                <w:szCs w:val="21"/>
              </w:rPr>
              <w:t>学历要</w:t>
            </w:r>
            <w:bookmarkStart w:id="0" w:name="_GoBack"/>
            <w:bookmarkEnd w:id="0"/>
            <w:r>
              <w:rPr>
                <w:rFonts w:hint="eastAsia" w:hAnsi="黑体" w:eastAsia="黑体" w:cs="宋体"/>
                <w:kern w:val="0"/>
                <w:szCs w:val="21"/>
              </w:rPr>
              <w:t>求</w:t>
            </w:r>
          </w:p>
        </w:tc>
        <w:tc>
          <w:tcPr>
            <w:tcW w:w="3119" w:type="dxa"/>
            <w:vAlign w:val="center"/>
          </w:tcPr>
          <w:p>
            <w:pPr>
              <w:spacing w:line="360" w:lineRule="exact"/>
              <w:jc w:val="center"/>
              <w:rPr>
                <w:rFonts w:hAnsi="黑体" w:eastAsia="黑体" w:cs="宋体"/>
                <w:kern w:val="0"/>
                <w:szCs w:val="21"/>
              </w:rPr>
            </w:pPr>
            <w:r>
              <w:rPr>
                <w:rFonts w:hint="eastAsia" w:hAnsi="黑体" w:eastAsia="黑体" w:cs="宋体"/>
                <w:kern w:val="0"/>
                <w:szCs w:val="21"/>
              </w:rPr>
              <w:t>专业类别</w:t>
            </w:r>
          </w:p>
        </w:tc>
        <w:tc>
          <w:tcPr>
            <w:tcW w:w="2551" w:type="dxa"/>
            <w:vAlign w:val="center"/>
          </w:tcPr>
          <w:p>
            <w:pPr>
              <w:spacing w:line="360" w:lineRule="exact"/>
              <w:jc w:val="center"/>
              <w:rPr>
                <w:rFonts w:hAnsi="黑体" w:eastAsia="黑体" w:cs="宋体"/>
                <w:kern w:val="0"/>
                <w:szCs w:val="21"/>
              </w:rPr>
            </w:pPr>
            <w:r>
              <w:rPr>
                <w:rFonts w:hint="eastAsia" w:hAnsi="黑体" w:eastAsia="黑体" w:cs="宋体"/>
                <w:kern w:val="0"/>
                <w:szCs w:val="21"/>
              </w:rPr>
              <w:t>其他条件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Ansi="黑体" w:eastAsia="黑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spacing w:line="0" w:lineRule="atLeast"/>
              <w:jc w:val="center"/>
              <w:rPr>
                <w:rFonts w:ascii="方正仿宋_GBK" w:hAnsi="Times New Roman" w:eastAsia="方正仿宋_GBK"/>
                <w:szCs w:val="21"/>
                <w:lang w:val="zh-CN"/>
              </w:rPr>
            </w:pPr>
            <w:r>
              <w:rPr>
                <w:rFonts w:hint="eastAsia" w:ascii="方正仿宋_GBK" w:hAnsi="Times New Roman" w:eastAsia="方正仿宋_GBK"/>
                <w:szCs w:val="21"/>
                <w:lang w:val="zh-CN"/>
              </w:rPr>
              <w:t>1</w:t>
            </w:r>
          </w:p>
        </w:tc>
        <w:tc>
          <w:tcPr>
            <w:tcW w:w="1100" w:type="dxa"/>
            <w:vAlign w:val="center"/>
          </w:tcPr>
          <w:p>
            <w:pPr>
              <w:spacing w:line="0" w:lineRule="atLeast"/>
              <w:jc w:val="center"/>
              <w:rPr>
                <w:rFonts w:ascii="方正仿宋_GBK" w:hAnsi="Times New Roman" w:eastAsia="方正仿宋_GBK"/>
                <w:szCs w:val="21"/>
                <w:lang w:val="zh-CN"/>
              </w:rPr>
            </w:pPr>
            <w:r>
              <w:rPr>
                <w:rFonts w:hint="eastAsia" w:ascii="方正仿宋_GBK" w:hAnsi="Times New Roman" w:eastAsia="方正仿宋_GBK"/>
                <w:szCs w:val="21"/>
                <w:lang w:val="zh-CN"/>
              </w:rPr>
              <w:t>市商务委</w:t>
            </w:r>
          </w:p>
        </w:tc>
        <w:tc>
          <w:tcPr>
            <w:tcW w:w="1276" w:type="dxa"/>
            <w:vAlign w:val="center"/>
          </w:tcPr>
          <w:p>
            <w:pPr>
              <w:spacing w:line="0" w:lineRule="atLeast"/>
              <w:jc w:val="center"/>
              <w:rPr>
                <w:rFonts w:ascii="方正仿宋_GBK" w:hAnsi="Times New Roman" w:eastAsia="方正仿宋_GBK"/>
                <w:szCs w:val="21"/>
                <w:lang w:val="zh-CN"/>
              </w:rPr>
            </w:pPr>
            <w:r>
              <w:rPr>
                <w:rFonts w:hint="eastAsia" w:ascii="方正仿宋_GBK" w:hAnsi="Times New Roman" w:eastAsia="方正仿宋_GBK"/>
                <w:szCs w:val="21"/>
                <w:lang w:val="zh-CN"/>
              </w:rPr>
              <w:t>财经管理类</w:t>
            </w:r>
          </w:p>
          <w:p>
            <w:pPr>
              <w:spacing w:line="0" w:lineRule="atLeast"/>
              <w:jc w:val="center"/>
              <w:rPr>
                <w:rFonts w:ascii="方正仿宋_GBK" w:hAnsi="Times New Roman" w:eastAsia="方正仿宋_GBK"/>
                <w:szCs w:val="21"/>
                <w:lang w:val="zh-CN"/>
              </w:rPr>
            </w:pPr>
            <w:r>
              <w:rPr>
                <w:rFonts w:hint="eastAsia" w:ascii="方正仿宋_GBK" w:hAnsi="Times New Roman" w:eastAsia="方正仿宋_GBK"/>
                <w:szCs w:val="21"/>
                <w:lang w:val="zh-CN"/>
              </w:rPr>
              <w:t>专任教师</w:t>
            </w:r>
          </w:p>
        </w:tc>
        <w:tc>
          <w:tcPr>
            <w:tcW w:w="1276" w:type="dxa"/>
            <w:vAlign w:val="center"/>
          </w:tcPr>
          <w:p>
            <w:pPr>
              <w:spacing w:line="0" w:lineRule="atLeast"/>
              <w:jc w:val="center"/>
              <w:rPr>
                <w:rFonts w:ascii="方正仿宋_GBK" w:hAnsi="Times New Roman" w:eastAsia="方正仿宋_GBK"/>
                <w:szCs w:val="21"/>
                <w:lang w:val="zh-CN"/>
              </w:rPr>
            </w:pPr>
            <w:r>
              <w:rPr>
                <w:rFonts w:hint="eastAsia" w:ascii="方正仿宋_GBK" w:hAnsi="Times New Roman" w:eastAsia="方正仿宋_GBK"/>
                <w:szCs w:val="21"/>
                <w:lang w:val="zh-CN"/>
              </w:rPr>
              <w:t>专业技术十级及以上</w:t>
            </w:r>
          </w:p>
        </w:tc>
        <w:tc>
          <w:tcPr>
            <w:tcW w:w="709" w:type="dxa"/>
            <w:vAlign w:val="center"/>
          </w:tcPr>
          <w:p>
            <w:pPr>
              <w:spacing w:line="0" w:lineRule="atLeast"/>
              <w:jc w:val="center"/>
              <w:rPr>
                <w:rFonts w:ascii="方正仿宋_GBK" w:hAnsi="Times New Roman" w:eastAsia="方正仿宋_GBK"/>
                <w:szCs w:val="21"/>
                <w:lang w:val="zh-CN"/>
              </w:rPr>
            </w:pPr>
            <w:r>
              <w:rPr>
                <w:rFonts w:hint="eastAsia" w:ascii="方正仿宋_GBK" w:hAnsi="Times New Roman" w:eastAsia="方正仿宋_GBK"/>
                <w:szCs w:val="21"/>
                <w:lang w:val="zh-CN"/>
              </w:rPr>
              <w:t>5</w:t>
            </w:r>
          </w:p>
        </w:tc>
        <w:tc>
          <w:tcPr>
            <w:tcW w:w="1417" w:type="dxa"/>
            <w:vAlign w:val="center"/>
          </w:tcPr>
          <w:p>
            <w:pPr>
              <w:spacing w:line="0" w:lineRule="atLeast"/>
              <w:jc w:val="center"/>
              <w:rPr>
                <w:rFonts w:ascii="方正仿宋_GBK" w:hAnsi="Times New Roman" w:eastAsia="方正仿宋_GBK"/>
                <w:szCs w:val="21"/>
                <w:lang w:val="zh-CN"/>
              </w:rPr>
            </w:pPr>
            <w:r>
              <w:rPr>
                <w:rFonts w:hint="eastAsia" w:ascii="方正仿宋_GBK" w:hAnsi="Times New Roman" w:eastAsia="方正仿宋_GBK"/>
                <w:szCs w:val="21"/>
                <w:lang w:val="zh-CN"/>
              </w:rPr>
              <w:t>全日制研究生学历并取得博士学位</w:t>
            </w:r>
          </w:p>
        </w:tc>
        <w:tc>
          <w:tcPr>
            <w:tcW w:w="3119" w:type="dxa"/>
            <w:vAlign w:val="center"/>
          </w:tcPr>
          <w:p>
            <w:pPr>
              <w:spacing w:line="0" w:lineRule="atLeast"/>
              <w:jc w:val="center"/>
              <w:rPr>
                <w:rFonts w:ascii="方正仿宋_GBK" w:hAnsi="Times New Roman" w:eastAsia="方正仿宋_GBK"/>
                <w:szCs w:val="21"/>
                <w:lang w:val="zh-CN"/>
              </w:rPr>
            </w:pPr>
            <w:r>
              <w:rPr>
                <w:rFonts w:hint="eastAsia" w:ascii="方正仿宋_GBK" w:hAnsi="Times New Roman" w:eastAsia="方正仿宋_GBK"/>
                <w:szCs w:val="21"/>
                <w:lang w:val="zh-CN"/>
              </w:rPr>
              <w:t>经济学类、金融学类、财政学类、经济与贸易类</w:t>
            </w:r>
          </w:p>
        </w:tc>
        <w:tc>
          <w:tcPr>
            <w:tcW w:w="2551" w:type="dxa"/>
            <w:vAlign w:val="center"/>
          </w:tcPr>
          <w:p>
            <w:pPr>
              <w:spacing w:line="0" w:lineRule="atLeast"/>
              <w:jc w:val="center"/>
              <w:rPr>
                <w:rFonts w:ascii="方正仿宋_GBK" w:hAnsi="Times New Roman" w:eastAsia="方正仿宋_GBK"/>
                <w:szCs w:val="21"/>
                <w:lang w:val="zh-CN"/>
              </w:rPr>
            </w:pPr>
            <w:r>
              <w:rPr>
                <w:rFonts w:hint="eastAsia" w:ascii="方正仿宋_GBK" w:hAnsi="Times New Roman" w:eastAsia="方正仿宋_GBK"/>
                <w:szCs w:val="21"/>
                <w:lang w:val="zh-CN"/>
              </w:rPr>
              <w:t>满足学校高层次人才相关学术条件和其他条件</w:t>
            </w:r>
          </w:p>
        </w:tc>
        <w:tc>
          <w:tcPr>
            <w:tcW w:w="2126" w:type="dxa"/>
            <w:vAlign w:val="center"/>
          </w:tcPr>
          <w:p>
            <w:pPr>
              <w:spacing w:line="0" w:lineRule="atLeast"/>
              <w:jc w:val="center"/>
              <w:rPr>
                <w:rFonts w:ascii="方正仿宋_GBK" w:hAnsi="Times New Roman" w:eastAsia="方正仿宋_GBK"/>
                <w:szCs w:val="21"/>
                <w:lang w:val="zh-CN"/>
              </w:rPr>
            </w:pPr>
            <w:r>
              <w:rPr>
                <w:rFonts w:hint="eastAsia" w:ascii="方正仿宋_GBK" w:hAnsi="Times New Roman" w:eastAsia="方正仿宋_GBK"/>
                <w:szCs w:val="21"/>
                <w:lang w:val="zh-CN"/>
              </w:rPr>
              <w:t>具有正高职称的可放宽至本科学历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spacing w:line="0" w:lineRule="atLeast"/>
              <w:jc w:val="center"/>
              <w:rPr>
                <w:rFonts w:ascii="方正仿宋_GBK" w:hAnsi="Times New Roman" w:eastAsia="方正仿宋_GBK"/>
                <w:szCs w:val="21"/>
                <w:lang w:val="zh-CN"/>
              </w:rPr>
            </w:pPr>
            <w:r>
              <w:rPr>
                <w:rFonts w:hint="eastAsia" w:ascii="方正仿宋_GBK" w:hAnsi="Times New Roman" w:eastAsia="方正仿宋_GBK"/>
                <w:szCs w:val="21"/>
                <w:lang w:val="zh-CN"/>
              </w:rPr>
              <w:t>2</w:t>
            </w:r>
          </w:p>
        </w:tc>
        <w:tc>
          <w:tcPr>
            <w:tcW w:w="1100" w:type="dxa"/>
            <w:vAlign w:val="center"/>
          </w:tcPr>
          <w:p>
            <w:pPr>
              <w:spacing w:line="0" w:lineRule="atLeast"/>
              <w:jc w:val="center"/>
              <w:rPr>
                <w:rFonts w:ascii="方正仿宋_GBK" w:hAnsi="Times New Roman" w:eastAsia="方正仿宋_GBK"/>
                <w:szCs w:val="21"/>
                <w:lang w:val="zh-CN"/>
              </w:rPr>
            </w:pPr>
            <w:r>
              <w:rPr>
                <w:rFonts w:hint="eastAsia" w:ascii="方正仿宋_GBK" w:hAnsi="Times New Roman" w:eastAsia="方正仿宋_GBK"/>
                <w:szCs w:val="21"/>
                <w:lang w:val="zh-CN"/>
              </w:rPr>
              <w:t>市商务委</w:t>
            </w:r>
          </w:p>
        </w:tc>
        <w:tc>
          <w:tcPr>
            <w:tcW w:w="1276" w:type="dxa"/>
            <w:vAlign w:val="center"/>
          </w:tcPr>
          <w:p>
            <w:pPr>
              <w:spacing w:line="0" w:lineRule="atLeast"/>
              <w:jc w:val="center"/>
              <w:rPr>
                <w:rFonts w:ascii="方正仿宋_GBK" w:hAnsi="Times New Roman" w:eastAsia="方正仿宋_GBK"/>
                <w:szCs w:val="21"/>
                <w:lang w:val="zh-CN"/>
              </w:rPr>
            </w:pPr>
            <w:r>
              <w:rPr>
                <w:rFonts w:hint="eastAsia" w:ascii="方正仿宋_GBK" w:hAnsi="Times New Roman" w:eastAsia="方正仿宋_GBK"/>
                <w:szCs w:val="21"/>
                <w:lang w:val="zh-CN"/>
              </w:rPr>
              <w:t>商贸管理类</w:t>
            </w:r>
          </w:p>
          <w:p>
            <w:pPr>
              <w:spacing w:line="0" w:lineRule="atLeast"/>
              <w:jc w:val="center"/>
              <w:rPr>
                <w:rFonts w:ascii="方正仿宋_GBK" w:hAnsi="Times New Roman" w:eastAsia="方正仿宋_GBK"/>
                <w:szCs w:val="21"/>
                <w:lang w:val="zh-CN"/>
              </w:rPr>
            </w:pPr>
            <w:r>
              <w:rPr>
                <w:rFonts w:hint="eastAsia" w:ascii="方正仿宋_GBK" w:hAnsi="Times New Roman" w:eastAsia="方正仿宋_GBK"/>
                <w:szCs w:val="21"/>
                <w:lang w:val="zh-CN"/>
              </w:rPr>
              <w:t>专任教师</w:t>
            </w:r>
          </w:p>
        </w:tc>
        <w:tc>
          <w:tcPr>
            <w:tcW w:w="1276" w:type="dxa"/>
            <w:vAlign w:val="center"/>
          </w:tcPr>
          <w:p>
            <w:pPr>
              <w:spacing w:line="0" w:lineRule="atLeast"/>
              <w:jc w:val="center"/>
              <w:rPr>
                <w:rFonts w:ascii="方正仿宋_GBK" w:hAnsi="Times New Roman" w:eastAsia="方正仿宋_GBK"/>
                <w:szCs w:val="21"/>
                <w:lang w:val="zh-CN"/>
              </w:rPr>
            </w:pPr>
            <w:r>
              <w:rPr>
                <w:rFonts w:hint="eastAsia" w:ascii="方正仿宋_GBK" w:hAnsi="Times New Roman" w:eastAsia="方正仿宋_GBK"/>
                <w:szCs w:val="21"/>
                <w:lang w:val="zh-CN"/>
              </w:rPr>
              <w:t>专业技术十级及以上</w:t>
            </w:r>
          </w:p>
        </w:tc>
        <w:tc>
          <w:tcPr>
            <w:tcW w:w="709" w:type="dxa"/>
            <w:vAlign w:val="center"/>
          </w:tcPr>
          <w:p>
            <w:pPr>
              <w:spacing w:line="0" w:lineRule="atLeast"/>
              <w:jc w:val="center"/>
              <w:rPr>
                <w:rFonts w:ascii="方正仿宋_GBK" w:hAnsi="Times New Roman" w:eastAsia="方正仿宋_GBK"/>
                <w:szCs w:val="21"/>
                <w:lang w:val="zh-CN"/>
              </w:rPr>
            </w:pPr>
            <w:r>
              <w:rPr>
                <w:rFonts w:hint="eastAsia" w:ascii="方正仿宋_GBK" w:hAnsi="Times New Roman" w:eastAsia="方正仿宋_GBK"/>
                <w:szCs w:val="21"/>
                <w:lang w:val="zh-CN"/>
              </w:rPr>
              <w:t>5</w:t>
            </w:r>
          </w:p>
        </w:tc>
        <w:tc>
          <w:tcPr>
            <w:tcW w:w="1417" w:type="dxa"/>
            <w:vAlign w:val="center"/>
          </w:tcPr>
          <w:p>
            <w:pPr>
              <w:spacing w:line="0" w:lineRule="atLeast"/>
              <w:jc w:val="center"/>
              <w:rPr>
                <w:rFonts w:ascii="方正仿宋_GBK" w:hAnsi="Times New Roman" w:eastAsia="方正仿宋_GBK"/>
                <w:szCs w:val="21"/>
                <w:lang w:val="zh-CN"/>
              </w:rPr>
            </w:pPr>
            <w:r>
              <w:rPr>
                <w:rFonts w:hint="eastAsia" w:ascii="方正仿宋_GBK" w:hAnsi="Times New Roman" w:eastAsia="方正仿宋_GBK"/>
                <w:szCs w:val="21"/>
                <w:lang w:val="zh-CN"/>
              </w:rPr>
              <w:t>全日制研究生学历并取得博士学位</w:t>
            </w:r>
          </w:p>
        </w:tc>
        <w:tc>
          <w:tcPr>
            <w:tcW w:w="3119" w:type="dxa"/>
            <w:vAlign w:val="center"/>
          </w:tcPr>
          <w:p>
            <w:pPr>
              <w:spacing w:line="0" w:lineRule="atLeast"/>
              <w:jc w:val="center"/>
              <w:rPr>
                <w:rFonts w:ascii="方正仿宋_GBK" w:hAnsi="Times New Roman" w:eastAsia="方正仿宋_GBK"/>
                <w:szCs w:val="21"/>
                <w:lang w:val="zh-CN"/>
              </w:rPr>
            </w:pPr>
            <w:r>
              <w:rPr>
                <w:rFonts w:hint="eastAsia" w:ascii="方正仿宋_GBK" w:hAnsi="Times New Roman" w:eastAsia="方正仿宋_GBK"/>
                <w:szCs w:val="21"/>
                <w:lang w:val="zh-CN"/>
              </w:rPr>
              <w:t>经济学类、经济与贸易类、管理科学与工程类、工商管理类、公共管理类、物流管理与工程类、电子商务类、旅游管理类</w:t>
            </w:r>
          </w:p>
        </w:tc>
        <w:tc>
          <w:tcPr>
            <w:tcW w:w="2551" w:type="dxa"/>
            <w:vAlign w:val="center"/>
          </w:tcPr>
          <w:p>
            <w:pPr>
              <w:spacing w:line="0" w:lineRule="atLeast"/>
              <w:jc w:val="center"/>
              <w:rPr>
                <w:rFonts w:ascii="方正仿宋_GBK" w:hAnsi="Times New Roman" w:eastAsia="方正仿宋_GBK"/>
                <w:szCs w:val="21"/>
                <w:lang w:val="zh-CN"/>
              </w:rPr>
            </w:pPr>
            <w:r>
              <w:rPr>
                <w:rFonts w:hint="eastAsia" w:ascii="方正仿宋_GBK" w:hAnsi="Times New Roman" w:eastAsia="方正仿宋_GBK"/>
                <w:szCs w:val="21"/>
                <w:lang w:val="zh-CN"/>
              </w:rPr>
              <w:t>满足学校高层次人才相关学术条件和其他条件</w:t>
            </w:r>
          </w:p>
        </w:tc>
        <w:tc>
          <w:tcPr>
            <w:tcW w:w="2126" w:type="dxa"/>
            <w:vAlign w:val="center"/>
          </w:tcPr>
          <w:p>
            <w:pPr>
              <w:spacing w:line="0" w:lineRule="atLeast"/>
              <w:jc w:val="center"/>
              <w:rPr>
                <w:rFonts w:ascii="方正仿宋_GBK" w:hAnsi="Times New Roman" w:eastAsia="方正仿宋_GBK"/>
                <w:szCs w:val="21"/>
                <w:lang w:val="zh-CN"/>
              </w:rPr>
            </w:pPr>
            <w:r>
              <w:rPr>
                <w:rFonts w:hint="eastAsia" w:ascii="方正仿宋_GBK" w:hAnsi="Times New Roman" w:eastAsia="方正仿宋_GBK"/>
                <w:szCs w:val="21"/>
                <w:lang w:val="zh-CN"/>
              </w:rPr>
              <w:t>具有正高职称的可放宽至本科学历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spacing w:line="0" w:lineRule="atLeast"/>
              <w:jc w:val="center"/>
              <w:rPr>
                <w:rFonts w:ascii="方正仿宋_GBK" w:hAnsi="Times New Roman" w:eastAsia="方正仿宋_GBK"/>
                <w:szCs w:val="21"/>
                <w:lang w:val="zh-CN"/>
              </w:rPr>
            </w:pPr>
            <w:r>
              <w:rPr>
                <w:rFonts w:hint="eastAsia" w:ascii="方正仿宋_GBK" w:hAnsi="Times New Roman" w:eastAsia="方正仿宋_GBK"/>
                <w:szCs w:val="21"/>
                <w:lang w:val="zh-CN"/>
              </w:rPr>
              <w:t>3</w:t>
            </w:r>
          </w:p>
        </w:tc>
        <w:tc>
          <w:tcPr>
            <w:tcW w:w="1100" w:type="dxa"/>
            <w:vAlign w:val="center"/>
          </w:tcPr>
          <w:p>
            <w:pPr>
              <w:spacing w:line="0" w:lineRule="atLeast"/>
              <w:jc w:val="center"/>
              <w:rPr>
                <w:rFonts w:ascii="方正仿宋_GBK" w:hAnsi="Times New Roman" w:eastAsia="方正仿宋_GBK"/>
                <w:szCs w:val="21"/>
                <w:lang w:val="zh-CN"/>
              </w:rPr>
            </w:pPr>
            <w:r>
              <w:rPr>
                <w:rFonts w:hint="eastAsia" w:ascii="方正仿宋_GBK" w:hAnsi="Times New Roman" w:eastAsia="方正仿宋_GBK"/>
                <w:szCs w:val="21"/>
                <w:lang w:val="zh-CN"/>
              </w:rPr>
              <w:t>市商务委</w:t>
            </w:r>
          </w:p>
        </w:tc>
        <w:tc>
          <w:tcPr>
            <w:tcW w:w="1276" w:type="dxa"/>
            <w:vAlign w:val="center"/>
          </w:tcPr>
          <w:p>
            <w:pPr>
              <w:spacing w:line="0" w:lineRule="atLeast"/>
              <w:jc w:val="center"/>
              <w:rPr>
                <w:rFonts w:ascii="方正仿宋_GBK" w:hAnsi="Times New Roman" w:eastAsia="方正仿宋_GBK"/>
                <w:szCs w:val="21"/>
                <w:lang w:val="zh-CN"/>
              </w:rPr>
            </w:pPr>
            <w:r>
              <w:rPr>
                <w:rFonts w:hint="eastAsia" w:ascii="方正仿宋_GBK" w:hAnsi="Times New Roman" w:eastAsia="方正仿宋_GBK"/>
                <w:szCs w:val="21"/>
                <w:lang w:val="zh-CN"/>
              </w:rPr>
              <w:t>思想政治类</w:t>
            </w:r>
          </w:p>
          <w:p>
            <w:pPr>
              <w:spacing w:line="0" w:lineRule="atLeast"/>
              <w:jc w:val="center"/>
              <w:rPr>
                <w:rFonts w:ascii="方正仿宋_GBK" w:hAnsi="Times New Roman" w:eastAsia="方正仿宋_GBK"/>
                <w:szCs w:val="21"/>
                <w:lang w:val="zh-CN"/>
              </w:rPr>
            </w:pPr>
            <w:r>
              <w:rPr>
                <w:rFonts w:hint="eastAsia" w:ascii="方正仿宋_GBK" w:hAnsi="Times New Roman" w:eastAsia="方正仿宋_GBK"/>
                <w:szCs w:val="21"/>
                <w:lang w:val="zh-CN"/>
              </w:rPr>
              <w:t>专任教师</w:t>
            </w:r>
          </w:p>
        </w:tc>
        <w:tc>
          <w:tcPr>
            <w:tcW w:w="1276" w:type="dxa"/>
            <w:vAlign w:val="center"/>
          </w:tcPr>
          <w:p>
            <w:pPr>
              <w:spacing w:line="0" w:lineRule="atLeast"/>
              <w:jc w:val="center"/>
              <w:rPr>
                <w:rFonts w:ascii="方正仿宋_GBK" w:hAnsi="Times New Roman" w:eastAsia="方正仿宋_GBK"/>
                <w:szCs w:val="21"/>
                <w:lang w:val="zh-CN"/>
              </w:rPr>
            </w:pPr>
            <w:r>
              <w:rPr>
                <w:rFonts w:hint="eastAsia" w:ascii="方正仿宋_GBK" w:hAnsi="Times New Roman" w:eastAsia="方正仿宋_GBK"/>
                <w:szCs w:val="21"/>
                <w:lang w:val="zh-CN"/>
              </w:rPr>
              <w:t>专业技术十级及以上</w:t>
            </w:r>
          </w:p>
        </w:tc>
        <w:tc>
          <w:tcPr>
            <w:tcW w:w="709" w:type="dxa"/>
            <w:vAlign w:val="center"/>
          </w:tcPr>
          <w:p>
            <w:pPr>
              <w:spacing w:line="0" w:lineRule="atLeast"/>
              <w:jc w:val="center"/>
              <w:rPr>
                <w:rFonts w:ascii="方正仿宋_GBK" w:hAnsi="Times New Roman" w:eastAsia="方正仿宋_GBK"/>
                <w:szCs w:val="21"/>
                <w:lang w:val="zh-CN"/>
              </w:rPr>
            </w:pPr>
            <w:r>
              <w:rPr>
                <w:rFonts w:hint="eastAsia" w:ascii="方正仿宋_GBK" w:hAnsi="Times New Roman" w:eastAsia="方正仿宋_GBK"/>
                <w:szCs w:val="21"/>
                <w:lang w:val="zh-CN"/>
              </w:rPr>
              <w:t>2</w:t>
            </w:r>
          </w:p>
        </w:tc>
        <w:tc>
          <w:tcPr>
            <w:tcW w:w="1417" w:type="dxa"/>
            <w:vAlign w:val="center"/>
          </w:tcPr>
          <w:p>
            <w:pPr>
              <w:spacing w:line="0" w:lineRule="atLeast"/>
              <w:jc w:val="center"/>
              <w:rPr>
                <w:rFonts w:ascii="方正仿宋_GBK" w:hAnsi="Times New Roman" w:eastAsia="方正仿宋_GBK"/>
                <w:szCs w:val="21"/>
                <w:lang w:val="zh-CN"/>
              </w:rPr>
            </w:pPr>
            <w:r>
              <w:rPr>
                <w:rFonts w:hint="eastAsia" w:ascii="方正仿宋_GBK" w:hAnsi="Times New Roman" w:eastAsia="方正仿宋_GBK"/>
                <w:szCs w:val="21"/>
                <w:lang w:val="zh-CN"/>
              </w:rPr>
              <w:t>全日制研究生学历并取得博士学位</w:t>
            </w:r>
          </w:p>
        </w:tc>
        <w:tc>
          <w:tcPr>
            <w:tcW w:w="3119" w:type="dxa"/>
            <w:vAlign w:val="center"/>
          </w:tcPr>
          <w:p>
            <w:pPr>
              <w:spacing w:line="0" w:lineRule="atLeast"/>
              <w:jc w:val="center"/>
              <w:rPr>
                <w:rFonts w:ascii="方正仿宋_GBK" w:hAnsi="Times New Roman" w:eastAsia="方正仿宋_GBK"/>
                <w:szCs w:val="21"/>
                <w:lang w:val="zh-CN"/>
              </w:rPr>
            </w:pPr>
            <w:r>
              <w:rPr>
                <w:rFonts w:hint="eastAsia" w:ascii="方正仿宋_GBK" w:hAnsi="Times New Roman" w:eastAsia="方正仿宋_GBK"/>
                <w:szCs w:val="21"/>
                <w:lang w:val="zh-CN"/>
              </w:rPr>
              <w:t>哲学类、法学类、政治学类、社会学类、历史学类、马克思主义理论类</w:t>
            </w:r>
          </w:p>
        </w:tc>
        <w:tc>
          <w:tcPr>
            <w:tcW w:w="2551" w:type="dxa"/>
            <w:vAlign w:val="center"/>
          </w:tcPr>
          <w:p>
            <w:pPr>
              <w:spacing w:line="0" w:lineRule="atLeast"/>
              <w:jc w:val="center"/>
              <w:rPr>
                <w:rFonts w:ascii="方正仿宋_GBK" w:hAnsi="Times New Roman" w:eastAsia="方正仿宋_GBK"/>
                <w:szCs w:val="21"/>
                <w:lang w:val="zh-CN"/>
              </w:rPr>
            </w:pPr>
            <w:r>
              <w:rPr>
                <w:rFonts w:hint="eastAsia" w:ascii="方正仿宋_GBK" w:hAnsi="Times New Roman" w:eastAsia="方正仿宋_GBK"/>
                <w:szCs w:val="21"/>
                <w:lang w:val="zh-CN"/>
              </w:rPr>
              <w:t>满足学校高层次人才相关学术条件和其他条件</w:t>
            </w:r>
          </w:p>
        </w:tc>
        <w:tc>
          <w:tcPr>
            <w:tcW w:w="2126" w:type="dxa"/>
            <w:vAlign w:val="center"/>
          </w:tcPr>
          <w:p>
            <w:pPr>
              <w:spacing w:line="0" w:lineRule="atLeast"/>
              <w:jc w:val="center"/>
              <w:rPr>
                <w:rFonts w:ascii="方正仿宋_GBK" w:hAnsi="Times New Roman" w:eastAsia="方正仿宋_GBK"/>
                <w:szCs w:val="21"/>
                <w:lang w:val="zh-CN"/>
              </w:rPr>
            </w:pPr>
            <w:r>
              <w:rPr>
                <w:rFonts w:hint="eastAsia" w:ascii="方正仿宋_GBK" w:hAnsi="Times New Roman" w:eastAsia="方正仿宋_GBK"/>
                <w:szCs w:val="21"/>
                <w:lang w:val="zh-CN"/>
              </w:rPr>
              <w:t>具有正高职称的可放宽至本科学历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spacing w:line="0" w:lineRule="atLeast"/>
              <w:jc w:val="center"/>
              <w:rPr>
                <w:rFonts w:ascii="方正仿宋_GBK" w:hAnsi="Times New Roman" w:eastAsia="方正仿宋_GBK"/>
                <w:szCs w:val="21"/>
                <w:lang w:val="zh-CN"/>
              </w:rPr>
            </w:pPr>
            <w:r>
              <w:rPr>
                <w:rFonts w:hint="eastAsia" w:ascii="方正仿宋_GBK" w:hAnsi="Times New Roman" w:eastAsia="方正仿宋_GBK"/>
                <w:szCs w:val="21"/>
                <w:lang w:val="zh-CN"/>
              </w:rPr>
              <w:t>4</w:t>
            </w:r>
          </w:p>
        </w:tc>
        <w:tc>
          <w:tcPr>
            <w:tcW w:w="1100" w:type="dxa"/>
            <w:vAlign w:val="center"/>
          </w:tcPr>
          <w:p>
            <w:pPr>
              <w:spacing w:line="0" w:lineRule="atLeast"/>
              <w:jc w:val="center"/>
              <w:rPr>
                <w:rFonts w:ascii="方正仿宋_GBK" w:hAnsi="Times New Roman" w:eastAsia="方正仿宋_GBK"/>
                <w:szCs w:val="21"/>
                <w:lang w:val="zh-CN"/>
              </w:rPr>
            </w:pPr>
            <w:r>
              <w:rPr>
                <w:rFonts w:hint="eastAsia" w:ascii="方正仿宋_GBK" w:hAnsi="Times New Roman" w:eastAsia="方正仿宋_GBK"/>
                <w:szCs w:val="21"/>
                <w:lang w:val="zh-CN"/>
              </w:rPr>
              <w:t>市商务委</w:t>
            </w:r>
          </w:p>
        </w:tc>
        <w:tc>
          <w:tcPr>
            <w:tcW w:w="1276" w:type="dxa"/>
            <w:vAlign w:val="center"/>
          </w:tcPr>
          <w:p>
            <w:pPr>
              <w:spacing w:line="0" w:lineRule="atLeast"/>
              <w:jc w:val="center"/>
              <w:rPr>
                <w:rFonts w:ascii="方正仿宋_GBK" w:hAnsi="Times New Roman" w:eastAsia="方正仿宋_GBK"/>
                <w:szCs w:val="21"/>
                <w:lang w:val="zh-CN"/>
              </w:rPr>
            </w:pPr>
            <w:r>
              <w:rPr>
                <w:rFonts w:hint="eastAsia" w:ascii="方正仿宋_GBK" w:hAnsi="Times New Roman" w:eastAsia="方正仿宋_GBK"/>
                <w:szCs w:val="21"/>
                <w:lang w:val="zh-CN"/>
              </w:rPr>
              <w:t>计算机类</w:t>
            </w:r>
          </w:p>
          <w:p>
            <w:pPr>
              <w:spacing w:line="0" w:lineRule="atLeast"/>
              <w:jc w:val="center"/>
              <w:rPr>
                <w:rFonts w:ascii="方正仿宋_GBK" w:hAnsi="Times New Roman" w:eastAsia="方正仿宋_GBK"/>
                <w:szCs w:val="21"/>
                <w:lang w:val="zh-CN"/>
              </w:rPr>
            </w:pPr>
            <w:r>
              <w:rPr>
                <w:rFonts w:hint="eastAsia" w:ascii="方正仿宋_GBK" w:hAnsi="Times New Roman" w:eastAsia="方正仿宋_GBK"/>
                <w:szCs w:val="21"/>
                <w:lang w:val="zh-CN"/>
              </w:rPr>
              <w:t>专任教师</w:t>
            </w:r>
          </w:p>
        </w:tc>
        <w:tc>
          <w:tcPr>
            <w:tcW w:w="1276" w:type="dxa"/>
            <w:vAlign w:val="center"/>
          </w:tcPr>
          <w:p>
            <w:pPr>
              <w:spacing w:line="0" w:lineRule="atLeast"/>
              <w:jc w:val="center"/>
              <w:rPr>
                <w:rFonts w:ascii="方正仿宋_GBK" w:hAnsi="Times New Roman" w:eastAsia="方正仿宋_GBK"/>
                <w:szCs w:val="21"/>
                <w:lang w:val="zh-CN"/>
              </w:rPr>
            </w:pPr>
            <w:r>
              <w:rPr>
                <w:rFonts w:hint="eastAsia" w:ascii="方正仿宋_GBK" w:hAnsi="Times New Roman" w:eastAsia="方正仿宋_GBK"/>
                <w:szCs w:val="21"/>
                <w:lang w:val="zh-CN"/>
              </w:rPr>
              <w:t>专业技术十级及以上</w:t>
            </w:r>
          </w:p>
        </w:tc>
        <w:tc>
          <w:tcPr>
            <w:tcW w:w="709" w:type="dxa"/>
            <w:vAlign w:val="center"/>
          </w:tcPr>
          <w:p>
            <w:pPr>
              <w:spacing w:line="0" w:lineRule="atLeast"/>
              <w:jc w:val="center"/>
              <w:rPr>
                <w:rFonts w:ascii="方正仿宋_GBK" w:hAnsi="Times New Roman" w:eastAsia="方正仿宋_GBK"/>
                <w:szCs w:val="21"/>
                <w:lang w:val="zh-CN"/>
              </w:rPr>
            </w:pPr>
            <w:r>
              <w:rPr>
                <w:rFonts w:hint="eastAsia" w:ascii="方正仿宋_GBK" w:hAnsi="Times New Roman" w:eastAsia="方正仿宋_GBK"/>
                <w:szCs w:val="21"/>
                <w:lang w:val="zh-CN"/>
              </w:rPr>
              <w:t>15</w:t>
            </w:r>
          </w:p>
        </w:tc>
        <w:tc>
          <w:tcPr>
            <w:tcW w:w="1417" w:type="dxa"/>
            <w:vAlign w:val="center"/>
          </w:tcPr>
          <w:p>
            <w:pPr>
              <w:spacing w:line="0" w:lineRule="atLeast"/>
              <w:jc w:val="center"/>
              <w:rPr>
                <w:rFonts w:ascii="方正仿宋_GBK" w:hAnsi="Times New Roman" w:eastAsia="方正仿宋_GBK"/>
                <w:szCs w:val="21"/>
                <w:lang w:val="zh-CN"/>
              </w:rPr>
            </w:pPr>
            <w:r>
              <w:rPr>
                <w:rFonts w:hint="eastAsia" w:ascii="方正仿宋_GBK" w:hAnsi="Times New Roman" w:eastAsia="方正仿宋_GBK"/>
                <w:szCs w:val="21"/>
                <w:lang w:val="zh-CN"/>
              </w:rPr>
              <w:t>全日制研究生学历并取得博士学位</w:t>
            </w:r>
          </w:p>
        </w:tc>
        <w:tc>
          <w:tcPr>
            <w:tcW w:w="3119" w:type="dxa"/>
            <w:vAlign w:val="center"/>
          </w:tcPr>
          <w:p>
            <w:pPr>
              <w:spacing w:line="0" w:lineRule="atLeast"/>
              <w:jc w:val="center"/>
              <w:rPr>
                <w:rFonts w:ascii="方正仿宋_GBK" w:hAnsi="Times New Roman" w:eastAsia="方正仿宋_GBK"/>
                <w:szCs w:val="21"/>
                <w:lang w:val="zh-CN"/>
              </w:rPr>
            </w:pPr>
            <w:r>
              <w:rPr>
                <w:rFonts w:hint="eastAsia" w:ascii="方正仿宋_GBK" w:hAnsi="Times New Roman" w:eastAsia="方正仿宋_GBK"/>
                <w:szCs w:val="21"/>
                <w:lang w:val="zh-CN"/>
              </w:rPr>
              <w:t>电子信息类、计算机类、自动化类、电气类</w:t>
            </w:r>
          </w:p>
        </w:tc>
        <w:tc>
          <w:tcPr>
            <w:tcW w:w="2551" w:type="dxa"/>
            <w:vAlign w:val="center"/>
          </w:tcPr>
          <w:p>
            <w:pPr>
              <w:spacing w:line="0" w:lineRule="atLeast"/>
              <w:jc w:val="center"/>
              <w:rPr>
                <w:rFonts w:ascii="方正仿宋_GBK" w:hAnsi="Times New Roman" w:eastAsia="方正仿宋_GBK"/>
                <w:szCs w:val="21"/>
                <w:lang w:val="zh-CN"/>
              </w:rPr>
            </w:pPr>
            <w:r>
              <w:rPr>
                <w:rFonts w:hint="eastAsia" w:ascii="方正仿宋_GBK" w:hAnsi="Times New Roman" w:eastAsia="方正仿宋_GBK"/>
                <w:szCs w:val="21"/>
                <w:lang w:val="zh-CN"/>
              </w:rPr>
              <w:t>满足学校高层次人才相关学术条件和其他条件</w:t>
            </w:r>
          </w:p>
        </w:tc>
        <w:tc>
          <w:tcPr>
            <w:tcW w:w="2126" w:type="dxa"/>
            <w:vAlign w:val="center"/>
          </w:tcPr>
          <w:p>
            <w:pPr>
              <w:spacing w:line="0" w:lineRule="atLeast"/>
              <w:jc w:val="center"/>
              <w:rPr>
                <w:rFonts w:ascii="方正仿宋_GBK" w:hAnsi="Times New Roman" w:eastAsia="方正仿宋_GBK"/>
                <w:szCs w:val="21"/>
                <w:lang w:val="zh-CN"/>
              </w:rPr>
            </w:pPr>
            <w:r>
              <w:rPr>
                <w:rFonts w:hint="eastAsia" w:ascii="方正仿宋_GBK" w:hAnsi="Times New Roman" w:eastAsia="方正仿宋_GBK"/>
                <w:szCs w:val="21"/>
                <w:lang w:val="zh-CN"/>
              </w:rPr>
              <w:t>具有正高职称的可放宽至本科学历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spacing w:line="0" w:lineRule="atLeast"/>
              <w:jc w:val="center"/>
              <w:rPr>
                <w:rFonts w:ascii="方正仿宋_GBK" w:hAnsi="Times New Roman" w:eastAsia="方正仿宋_GBK"/>
                <w:szCs w:val="21"/>
                <w:lang w:val="zh-CN"/>
              </w:rPr>
            </w:pPr>
            <w:r>
              <w:rPr>
                <w:rFonts w:hint="eastAsia" w:ascii="方正仿宋_GBK" w:hAnsi="Times New Roman" w:eastAsia="方正仿宋_GBK"/>
                <w:szCs w:val="21"/>
                <w:lang w:val="zh-CN"/>
              </w:rPr>
              <w:t>5</w:t>
            </w:r>
          </w:p>
        </w:tc>
        <w:tc>
          <w:tcPr>
            <w:tcW w:w="1100" w:type="dxa"/>
            <w:vAlign w:val="center"/>
          </w:tcPr>
          <w:p>
            <w:pPr>
              <w:spacing w:line="0" w:lineRule="atLeast"/>
              <w:jc w:val="center"/>
              <w:rPr>
                <w:rFonts w:ascii="方正仿宋_GBK" w:hAnsi="Times New Roman" w:eastAsia="方正仿宋_GBK"/>
                <w:szCs w:val="21"/>
                <w:lang w:val="zh-CN"/>
              </w:rPr>
            </w:pPr>
            <w:r>
              <w:rPr>
                <w:rFonts w:hint="eastAsia" w:ascii="方正仿宋_GBK" w:hAnsi="Times New Roman" w:eastAsia="方正仿宋_GBK"/>
                <w:szCs w:val="21"/>
                <w:lang w:val="zh-CN"/>
              </w:rPr>
              <w:t>市商务委</w:t>
            </w:r>
          </w:p>
        </w:tc>
        <w:tc>
          <w:tcPr>
            <w:tcW w:w="1276" w:type="dxa"/>
            <w:vAlign w:val="center"/>
          </w:tcPr>
          <w:p>
            <w:pPr>
              <w:spacing w:line="0" w:lineRule="atLeast"/>
              <w:jc w:val="center"/>
              <w:rPr>
                <w:rFonts w:ascii="方正仿宋_GBK" w:hAnsi="Times New Roman" w:eastAsia="方正仿宋_GBK"/>
                <w:szCs w:val="21"/>
                <w:lang w:val="zh-CN"/>
              </w:rPr>
            </w:pPr>
            <w:r>
              <w:rPr>
                <w:rFonts w:hint="eastAsia" w:ascii="方正仿宋_GBK" w:hAnsi="Times New Roman" w:eastAsia="方正仿宋_GBK"/>
                <w:szCs w:val="21"/>
                <w:lang w:val="zh-CN"/>
              </w:rPr>
              <w:t>其他专业</w:t>
            </w:r>
          </w:p>
          <w:p>
            <w:pPr>
              <w:spacing w:line="0" w:lineRule="atLeast"/>
              <w:jc w:val="center"/>
              <w:rPr>
                <w:rFonts w:ascii="方正仿宋_GBK" w:hAnsi="Times New Roman" w:eastAsia="方正仿宋_GBK"/>
                <w:szCs w:val="21"/>
                <w:lang w:val="zh-CN"/>
              </w:rPr>
            </w:pPr>
            <w:r>
              <w:rPr>
                <w:rFonts w:hint="eastAsia" w:ascii="方正仿宋_GBK" w:hAnsi="Times New Roman" w:eastAsia="方正仿宋_GBK"/>
                <w:szCs w:val="21"/>
                <w:lang w:val="zh-CN"/>
              </w:rPr>
              <w:t>专任教师</w:t>
            </w:r>
          </w:p>
        </w:tc>
        <w:tc>
          <w:tcPr>
            <w:tcW w:w="1276" w:type="dxa"/>
            <w:vAlign w:val="center"/>
          </w:tcPr>
          <w:p>
            <w:pPr>
              <w:spacing w:line="0" w:lineRule="atLeast"/>
              <w:jc w:val="center"/>
              <w:rPr>
                <w:rFonts w:ascii="方正仿宋_GBK" w:hAnsi="Times New Roman" w:eastAsia="方正仿宋_GBK"/>
                <w:szCs w:val="21"/>
                <w:lang w:val="zh-CN"/>
              </w:rPr>
            </w:pPr>
            <w:r>
              <w:rPr>
                <w:rFonts w:hint="eastAsia" w:ascii="方正仿宋_GBK" w:hAnsi="Times New Roman" w:eastAsia="方正仿宋_GBK"/>
                <w:szCs w:val="21"/>
                <w:lang w:val="zh-CN"/>
              </w:rPr>
              <w:t>专业技术十级及以上</w:t>
            </w:r>
          </w:p>
        </w:tc>
        <w:tc>
          <w:tcPr>
            <w:tcW w:w="709" w:type="dxa"/>
            <w:vAlign w:val="center"/>
          </w:tcPr>
          <w:p>
            <w:pPr>
              <w:spacing w:line="0" w:lineRule="atLeast"/>
              <w:jc w:val="center"/>
              <w:rPr>
                <w:rFonts w:ascii="方正仿宋_GBK" w:hAnsi="Times New Roman" w:eastAsia="方正仿宋_GBK"/>
                <w:szCs w:val="21"/>
                <w:lang w:val="zh-CN"/>
              </w:rPr>
            </w:pPr>
            <w:r>
              <w:rPr>
                <w:rFonts w:hint="eastAsia" w:ascii="方正仿宋_GBK" w:hAnsi="Times New Roman" w:eastAsia="方正仿宋_GBK"/>
                <w:szCs w:val="21"/>
                <w:lang w:val="zh-CN"/>
              </w:rPr>
              <w:t>3</w:t>
            </w:r>
          </w:p>
        </w:tc>
        <w:tc>
          <w:tcPr>
            <w:tcW w:w="1417" w:type="dxa"/>
            <w:vAlign w:val="center"/>
          </w:tcPr>
          <w:p>
            <w:pPr>
              <w:spacing w:line="0" w:lineRule="atLeast"/>
              <w:jc w:val="center"/>
              <w:rPr>
                <w:rFonts w:ascii="方正仿宋_GBK" w:hAnsi="Times New Roman" w:eastAsia="方正仿宋_GBK"/>
                <w:szCs w:val="21"/>
                <w:lang w:val="zh-CN"/>
              </w:rPr>
            </w:pPr>
            <w:r>
              <w:rPr>
                <w:rFonts w:hint="eastAsia" w:ascii="方正仿宋_GBK" w:hAnsi="Times New Roman" w:eastAsia="方正仿宋_GBK"/>
                <w:szCs w:val="21"/>
                <w:lang w:val="zh-CN"/>
              </w:rPr>
              <w:t>全日制研究生学历并取得博士学位</w:t>
            </w:r>
          </w:p>
        </w:tc>
        <w:tc>
          <w:tcPr>
            <w:tcW w:w="3119" w:type="dxa"/>
            <w:vAlign w:val="center"/>
          </w:tcPr>
          <w:p>
            <w:pPr>
              <w:spacing w:line="0" w:lineRule="atLeast"/>
              <w:jc w:val="center"/>
              <w:rPr>
                <w:rFonts w:ascii="方正仿宋_GBK" w:hAnsi="Times New Roman" w:eastAsia="方正仿宋_GBK"/>
                <w:szCs w:val="21"/>
                <w:lang w:val="zh-CN"/>
              </w:rPr>
            </w:pPr>
            <w:r>
              <w:rPr>
                <w:rFonts w:hint="eastAsia" w:ascii="方正仿宋_GBK" w:hAnsi="Times New Roman" w:eastAsia="方正仿宋_GBK"/>
                <w:szCs w:val="21"/>
                <w:lang w:val="zh-CN"/>
              </w:rPr>
              <w:t>文学类、理学类、工学类、历史学类、教育学类、艺术学类</w:t>
            </w:r>
          </w:p>
        </w:tc>
        <w:tc>
          <w:tcPr>
            <w:tcW w:w="2551" w:type="dxa"/>
            <w:vAlign w:val="center"/>
          </w:tcPr>
          <w:p>
            <w:pPr>
              <w:spacing w:line="0" w:lineRule="atLeast"/>
              <w:jc w:val="center"/>
              <w:rPr>
                <w:rFonts w:ascii="方正仿宋_GBK" w:hAnsi="Times New Roman" w:eastAsia="方正仿宋_GBK"/>
                <w:szCs w:val="21"/>
                <w:lang w:val="zh-CN"/>
              </w:rPr>
            </w:pPr>
            <w:r>
              <w:rPr>
                <w:rFonts w:hint="eastAsia" w:ascii="方正仿宋_GBK" w:hAnsi="Times New Roman" w:eastAsia="方正仿宋_GBK"/>
                <w:szCs w:val="21"/>
                <w:lang w:val="zh-CN"/>
              </w:rPr>
              <w:t>满足学校高层次人才相关学术条件和其他条件</w:t>
            </w:r>
          </w:p>
        </w:tc>
        <w:tc>
          <w:tcPr>
            <w:tcW w:w="2126" w:type="dxa"/>
            <w:vAlign w:val="center"/>
          </w:tcPr>
          <w:p>
            <w:pPr>
              <w:spacing w:line="0" w:lineRule="atLeast"/>
              <w:jc w:val="center"/>
              <w:rPr>
                <w:rFonts w:ascii="方正仿宋_GBK" w:hAnsi="Times New Roman" w:eastAsia="方正仿宋_GBK"/>
                <w:szCs w:val="21"/>
                <w:lang w:val="zh-CN"/>
              </w:rPr>
            </w:pPr>
            <w:r>
              <w:rPr>
                <w:rFonts w:hint="eastAsia" w:ascii="方正仿宋_GBK" w:hAnsi="Times New Roman" w:eastAsia="方正仿宋_GBK"/>
                <w:szCs w:val="21"/>
                <w:lang w:val="zh-CN"/>
              </w:rPr>
              <w:t>具有正高职称的可放宽至本科学历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EC5F63"/>
    <w:rsid w:val="24EC5F63"/>
    <w:rsid w:val="62BC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6">
    <w:name w:val="page number"/>
    <w:basedOn w:val="5"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2019-04-04T07:45:00Z</dcterms:created>
  <dc:creator>hp</dc:creator>
  <cp:lastModifiedBy>hp</cp:lastModifiedBy>
  <dcterms:modified xsi:type="dcterms:W3CDTF">2019-04-04T07:47:18Z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