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42" w:rsidRPr="00701242" w:rsidRDefault="00701242" w:rsidP="00701242">
      <w:pPr>
        <w:widowControl/>
        <w:spacing w:after="180"/>
        <w:ind w:firstLineChars="0"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01242">
        <w:rPr>
          <w:rFonts w:ascii="MS Mincho" w:eastAsia="MS Mincho" w:hAnsi="MS Mincho" w:cs="MS Mincho" w:hint="eastAsia"/>
          <w:kern w:val="0"/>
          <w:sz w:val="24"/>
          <w:szCs w:val="24"/>
        </w:rPr>
        <w:t>‎</w:t>
      </w:r>
      <w:r w:rsidRPr="00701242">
        <w:rPr>
          <w:rFonts w:ascii="宋体" w:eastAsia="宋体" w:hAnsi="宋体" w:cs="宋体"/>
          <w:b/>
          <w:kern w:val="0"/>
          <w:sz w:val="24"/>
          <w:szCs w:val="24"/>
        </w:rPr>
        <w:t>麻阳苗族自治县2019年现场公开招聘高中教师岗位及资格条件一览表</w:t>
      </w:r>
    </w:p>
    <w:p w:rsidR="00701242" w:rsidRPr="00701242" w:rsidRDefault="00701242" w:rsidP="00701242">
      <w:pPr>
        <w:widowControl/>
        <w:spacing w:after="180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1242">
        <w:rPr>
          <w:rFonts w:ascii="宋体" w:eastAsia="宋体" w:hAnsi="宋体" w:cs="宋体"/>
          <w:kern w:val="0"/>
          <w:sz w:val="24"/>
          <w:szCs w:val="24"/>
        </w:rPr>
        <w:t>填报单位：麻阳苗族自治县人力资源和社会保障局</w:t>
      </w:r>
    </w:p>
    <w:p w:rsidR="00701242" w:rsidRPr="00701242" w:rsidRDefault="00701242" w:rsidP="00701242">
      <w:pPr>
        <w:widowControl/>
        <w:spacing w:after="180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1242">
        <w:rPr>
          <w:rFonts w:ascii="宋体" w:eastAsia="宋体" w:hAnsi="宋体" w:cs="宋体"/>
          <w:kern w:val="0"/>
          <w:sz w:val="24"/>
          <w:szCs w:val="24"/>
        </w:rPr>
        <w:t>麻阳苗族自治县编制委员会办公室</w:t>
      </w:r>
    </w:p>
    <w:p w:rsidR="00701242" w:rsidRPr="00701242" w:rsidRDefault="00701242" w:rsidP="00701242">
      <w:pPr>
        <w:widowControl/>
        <w:spacing w:after="180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1242">
        <w:rPr>
          <w:rFonts w:ascii="宋体" w:eastAsia="宋体" w:hAnsi="宋体" w:cs="宋体"/>
          <w:kern w:val="0"/>
          <w:sz w:val="24"/>
          <w:szCs w:val="24"/>
        </w:rPr>
        <w:t>麻阳苗族自治县教育局</w:t>
      </w:r>
    </w:p>
    <w:tbl>
      <w:tblPr>
        <w:tblStyle w:val="a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8"/>
        <w:gridCol w:w="540"/>
        <w:gridCol w:w="420"/>
        <w:gridCol w:w="3264"/>
        <w:gridCol w:w="696"/>
        <w:gridCol w:w="408"/>
        <w:gridCol w:w="984"/>
      </w:tblGrid>
      <w:tr w:rsidR="00701242" w:rsidRPr="00701242" w:rsidTr="00701242">
        <w:trPr>
          <w:trHeight w:val="576"/>
          <w:jc w:val="center"/>
        </w:trPr>
        <w:tc>
          <w:tcPr>
            <w:tcW w:w="528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招聘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1242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‎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岗位学科名称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专       业</w:t>
            </w:r>
          </w:p>
        </w:tc>
        <w:tc>
          <w:tcPr>
            <w:tcW w:w="69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372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98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</w:tbl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8"/>
        <w:gridCol w:w="552"/>
        <w:gridCol w:w="420"/>
        <w:gridCol w:w="3264"/>
        <w:gridCol w:w="888"/>
        <w:gridCol w:w="408"/>
        <w:gridCol w:w="984"/>
      </w:tblGrid>
      <w:tr w:rsidR="00701242" w:rsidRPr="00701242" w:rsidTr="00701242">
        <w:trPr>
          <w:trHeight w:val="1224"/>
          <w:jc w:val="center"/>
        </w:trPr>
        <w:tc>
          <w:tcPr>
            <w:tcW w:w="528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麻阳苗族自治县第一中学</w:t>
            </w: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本科：教育技术学、计算机科学与技术、软件工程、网络工程、电子与计算机工程、电子信息科学与技术；研究生：计算机系统结构、计算机软件与理论、计算机应用技术</w:t>
            </w:r>
          </w:p>
        </w:tc>
        <w:tc>
          <w:tcPr>
            <w:tcW w:w="696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具有高中教师相应学科资格证；语文科目普通话须达二级甲等以上（含二甲），其它科目普通话为二级乙等以上（含二乙）。</w:t>
            </w:r>
          </w:p>
        </w:tc>
        <w:tc>
          <w:tcPr>
            <w:tcW w:w="372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984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本科：物理学、应用物理学；研究生：理论物理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547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本科：数学与应用数学类、数理基础科学：研究生：应用数学、基础数学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547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本科：化学、应用化学、化学生物学；研究生：无机化学、有机化学、物理化学(含∶化学物理)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生物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本科：生物科学类；研究生：生物学类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地理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本科：地理科学类；研究生：地理学类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本科：历史学类；研究生：历史学类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547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本科：政治学与行政学、思想政治教育、政治学经济学与哲学；研究生：政治学类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547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本科：汉语言文学、汉语言、汉语国际教育；研究生：中国语言文学类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本科：英语；研究生：英国语言文学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590"/>
          <w:jc w:val="center"/>
        </w:trPr>
        <w:tc>
          <w:tcPr>
            <w:tcW w:w="528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麻阳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苗族自治县民族中学</w:t>
            </w: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语文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本科：汉语言文学，汉语言；研究生：中国语言文学类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547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本科：数学与应用数学类、数理基础科学；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1242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‎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研究生：应用数学、基础数学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本科：历史学类；研究生：历史学类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地理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本科：地理科学类；研究生：地理学类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生物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本科：生物科学类；研究生：生物学类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547"/>
          <w:jc w:val="center"/>
        </w:trPr>
        <w:tc>
          <w:tcPr>
            <w:tcW w:w="528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麻阳苗族自治县职业中学</w:t>
            </w: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本科：数学与应用数学类、数理基础科学；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1242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‎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研究生：应用数学、基础数学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590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本科：汉语言文学,汉语言；研究生：中国语言文学类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本科：英语、商务英语；研究生：英国语言文学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403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本科：音乐学、音乐表演；研究生：音乐学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1080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本科：教育技术学、计算机科学与技术、软件工程、网络工程、电子与计算机工程、电子信息科学与技术；研究生：计算机系统结构、计算机软件与理论、计算机应用技术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1242" w:rsidRPr="00701242" w:rsidTr="00701242">
        <w:trPr>
          <w:trHeight w:val="2362"/>
          <w:jc w:val="center"/>
        </w:trPr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电子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本科：电气工程与智能控制；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1242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‎</w:t>
            </w: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研究生：电力电子与电力传动</w:t>
            </w: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报考电子岗位的应届毕业生一经录取，必须在2021年8月31日前取得高中教师资格证、否则解除聘用关系。</w:t>
            </w:r>
          </w:p>
        </w:tc>
      </w:tr>
      <w:tr w:rsidR="00701242" w:rsidRPr="00701242" w:rsidTr="00701242">
        <w:trPr>
          <w:trHeight w:val="490"/>
          <w:jc w:val="center"/>
        </w:trPr>
        <w:tc>
          <w:tcPr>
            <w:tcW w:w="1080" w:type="dxa"/>
            <w:gridSpan w:val="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242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26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701242" w:rsidRPr="00701242" w:rsidRDefault="00701242" w:rsidP="0070124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242"/>
    <w:rsid w:val="00701242"/>
    <w:rsid w:val="007A0D36"/>
    <w:rsid w:val="007C7F1D"/>
    <w:rsid w:val="00CC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24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8a26f0a643a0b12c">
    <w:name w:val="g8a26f0a643a0b12c"/>
    <w:basedOn w:val="a"/>
    <w:rsid w:val="0070124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2019-04-08T02:09:00Z</dcterms:created>
  <dcterms:modified xsi:type="dcterms:W3CDTF">2019-04-08T02:09:00Z</dcterms:modified>
</cp:coreProperties>
</file>