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"http://www.cssn.cn/index/gl/201904/W020190408613499972287.jpg"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172575" cy="13811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公示时间：2019年4月9日至2019年4月17日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　　受理电话：010-68024990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　　来信地址：北京市西城区文兴东街1号院国谊宾馆商务写字楼2519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95757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95757"/>
          <w:spacing w:val="15"/>
          <w:sz w:val="24"/>
          <w:szCs w:val="24"/>
          <w:bdr w:val="none" w:color="auto" w:sz="0" w:space="0"/>
          <w:shd w:val="clear" w:fill="FFFFFF"/>
        </w:rPr>
        <w:t>　　邮政编码：100044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04994"/>
    <w:rsid w:val="1EA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2019-04-08T10:01:00Z</dcterms:created>
  <dc:creator>Administrator</dc:creator>
  <cp:lastModifiedBy>Administrator</cp:lastModifiedBy>
  <dcterms:modified xsi:type="dcterms:W3CDTF">2019-04-08T10:03:23Z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