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各岗位研究方向及应聘条件</w:t>
      </w:r>
    </w:p>
    <w:tbl>
      <w:tblPr>
        <w:tblW w:w="11400" w:type="dxa"/>
        <w:jc w:val="center"/>
        <w:tblInd w:w="-154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2325"/>
        <w:gridCol w:w="1785"/>
        <w:gridCol w:w="765"/>
        <w:gridCol w:w="43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学科领域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研究方向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人才层次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4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 w:firstLine="56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任职条件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作物种质资源学、生物化学与分子生物学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资源创新利用、功能基因组、分子遗传改良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青年英才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2-3人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具有博士后和海外科研工作经历，在植物次生代谢、生物化学与分子生物学或基因组学领域做出显著成绩，以第一作者或通讯作者在本领域重要核心期刊发表过有影响的SCI论文。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优秀青年博士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2-3人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具有博士学位，有较高的科研论文写作和综合表达能力。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tbl>
            <w:tblPr>
              <w:tblW w:w="1896" w:type="dxa"/>
              <w:tblInd w:w="8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6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400" w:lineRule="atLeast"/>
                    <w:ind w:left="0" w:right="0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bdr w:val="none" w:color="auto" w:sz="0" w:space="0"/>
                    </w:rPr>
                    <w:t>作物遗传育种</w:t>
                  </w:r>
                </w:p>
              </w:tc>
            </w:tr>
          </w:tbl>
          <w:p>
            <w:pPr>
              <w:spacing w:before="0" w:beforeAutospacing="0" w:after="0" w:afterAutospacing="0" w:line="400" w:lineRule="atLeast"/>
              <w:ind w:left="0" w:right="0"/>
              <w:jc w:val="left"/>
              <w:textAlignment w:val="top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高产和优质育种、早熟遗传改良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优秀青年博士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2-3人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具有博士学位，有较高的科研论文写作和综合表达能力。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作物栽培学与耕作学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生理生态、棉花轻简化与智慧农业、棉花绿色增产增效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优秀青年博士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1-2人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具有博士学位，有较好的科研论文写作和综合表达能力。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农业昆虫与害虫防治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棉花虫害防控与生物安全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优秀青年博士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1-2人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具有博士学位，有较好的科研论文写作和综合表达能力。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植物病理学、农产品质量与食物安全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棉花病害防控与风险评估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优秀青年博士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1-2人</w:t>
            </w:r>
          </w:p>
        </w:tc>
        <w:tc>
          <w:tcPr>
            <w:tcW w:w="4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25" w:afterAutospacing="0" w:line="40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具有博士学位，有较好的科研论文写作和综合表达能力。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182C"/>
    <w:rsid w:val="6F9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2019-04-24T02:12:00Z</dcterms:created>
  <dc:creator>与爱飞翔</dc:creator>
  <cp:lastModifiedBy>与爱飞翔</cp:lastModifiedBy>
  <dcterms:modified xsi:type="dcterms:W3CDTF">2019-04-24T02:13:13Z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