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828" w:beforeAutospacing="0" w:after="0" w:afterAutospacing="0" w:line="360" w:lineRule="auto"/>
        <w:ind w:left="0" w:right="0"/>
        <w:jc w:val="center"/>
        <w:rPr>
          <w:rFonts w:ascii="黑体" w:hAnsi="宋体" w:eastAsia="黑体" w:cs="黑体"/>
          <w:sz w:val="42"/>
          <w:szCs w:val="42"/>
        </w:rPr>
      </w:pPr>
      <w:r>
        <w:rPr>
          <w:rFonts w:hint="eastAsia" w:ascii="黑体" w:hAnsi="宋体" w:eastAsia="黑体" w:cs="黑体"/>
          <w:sz w:val="42"/>
          <w:szCs w:val="42"/>
          <w:shd w:val="clear" w:fill="FFFFFF"/>
        </w:rPr>
        <w:t>2019年</w:t>
      </w:r>
      <w:bookmarkStart w:id="0" w:name="_GoBack"/>
      <w:r>
        <w:rPr>
          <w:rFonts w:hint="eastAsia" w:ascii="黑体" w:hAnsi="宋体" w:eastAsia="黑体" w:cs="黑体"/>
          <w:sz w:val="42"/>
          <w:szCs w:val="42"/>
          <w:shd w:val="clear" w:fill="FFFFFF"/>
        </w:rPr>
        <w:t>临沂市“沂蒙优才”引进报名及审核情况统计表</w:t>
      </w:r>
      <w:bookmarkEnd w:id="0"/>
      <w:r>
        <w:rPr>
          <w:rFonts w:hint="eastAsia" w:ascii="黑体" w:hAnsi="宋体" w:eastAsia="黑体" w:cs="黑体"/>
          <w:sz w:val="42"/>
          <w:szCs w:val="42"/>
          <w:shd w:val="clear" w:fill="FFFFFF"/>
        </w:rPr>
        <w:t>（截至4.25下午16时）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sz w:val="18"/>
          <w:szCs w:val="18"/>
        </w:rPr>
      </w:pPr>
      <w:r>
        <w:rPr>
          <w:rStyle w:val="11"/>
          <w:rFonts w:hint="eastAsia" w:ascii="微软雅黑" w:hAnsi="微软雅黑" w:eastAsia="微软雅黑" w:cs="微软雅黑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0" w:afterAutospacing="0"/>
        <w:ind w:left="0" w:right="0"/>
        <w:jc w:val="center"/>
      </w:pPr>
      <w:r>
        <w:rPr>
          <w:color w:val="6A6A6A"/>
          <w:bdr w:val="none" w:color="auto" w:sz="0" w:space="0"/>
          <w:shd w:val="clear" w:fill="FFFFFF"/>
        </w:rPr>
        <w:t>（敬告：公布的数据非最终情况，仅供考生参考，请勿转载或引用）</w:t>
      </w:r>
    </w:p>
    <w:tbl>
      <w:tblPr>
        <w:tblW w:w="7556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3881"/>
        <w:gridCol w:w="666"/>
        <w:gridCol w:w="662"/>
        <w:gridCol w:w="697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引进县区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引进单位岗位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引进计划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报名人数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审核通过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市直事业单位岗位A（博士研究生）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57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市直事业单位岗位B（硕士研究生）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564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186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市直事业单位岗位C（本科生）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132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58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兰山区单位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兰山区区直事业单位岗位（硕士研究生）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111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罗庄区科技局下属事业单位（英语语言文学等）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罗庄区科技局下属事业单位（材料科学与工程等）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罗庄区审计局下属事业单位（审计等专业）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罗庄审计局下属事业单位（计算机科学与技术类）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罗庄区医保局下属事业单位（外科学等专业）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罗庄医保局下属事业单位（计算机科学与技术类）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罗庄区大数据局下属事业单位岗位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罗庄区国家领军人才创新创业园（社会工作等）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罗庄区国家领军人才创新创业园（新闻学等）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罗庄区国家领军人才创新创业园（材料工程类）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罗庄区投资促进服务中心岗位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罗庄区住房保障中心岗位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河东区重点项目管理服务中心岗位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河东区科技服务发展促进中心岗位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河东区工业发展服务中心岗位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河东区社会经济调查队岗位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河东区农业技术推广服务中心岗位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河东区地方金融发展服务中心岗位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河东区大数据服务中心岗位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河东区招商局岗位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河东区医疗保障服务中心岗位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河东区文化旅游发展中心岗位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郯城县单位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郯城县县直事业单位岗位A（硕士研究生）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127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郯城县单位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郯城县县直事业单位岗位B（本科生）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兰陵县单位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兰陵县县直事业单位岗位A（硕士研究生）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235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兰陵县单位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兰陵县县直事业单位岗位B（本科生）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莒南县发改局所属事业单位岗位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莒南县科技局所属事业单位岗位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莒南县财政局所属事业单位岗位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莒南县农业农村局所属事业单位岗位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莒南县工信局所属事业单位岗位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莒南县卫健局所属事业单位岗位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莒南县应急管理局所属事业单位岗位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莒南县住建局所属事业单位岗位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莒南县教体局所属事业单位岗位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莒南县交通局所属事业单位岗位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莒南县国有资产运营中心岗位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莒南县市场监管局所属事业单位岗位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沂水县县直事业单位岗位A（硕士研究生）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沂水县县直事业单位岗位B（本科生）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蒙阴县城乡规划编制研究中心岗位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蒙阴县农业农村局所属事业单位岗位A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蒙阴县农业农村局所属事业单位岗位B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蒙阴县工业和信息化局所属事业单位岗位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蒙阴县疾病预防控制中心岗位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蒙阴县自然资源和规划局所属事业单位岗位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蒙阴县发展和改革局所属事业单位岗位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蒙阴县交通运输局所属事业单位岗位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费县单位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费县县直事业单位岗位A（硕士研究生）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费县单位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费县县直事业单位岗位B（本科生）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10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19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中共平邑县委宣传部所属事业单位岗位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中共平邑县委机构编制办公室所属事业单位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中共平邑县委党校所属事业单位岗位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平邑县检验检测中心所属事业单位岗位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平邑县市场监督管理局所属事业单位岗位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平邑县行政审批服务局所属事业单位岗位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平邑县应急管理局所属事业单位岗位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平邑县人力资源和社会保障局所属事业单位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平邑县工业和信息化局所属事业单位岗位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平邑县医疗保障局所属事业单位岗位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平邑县统计局所属事业单位岗位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平邑县自然资源和规划局所属事业单位（地质类）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平邑自然资源和规划局事业单位（土地资源管理）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平邑县农业农村局所属事业单位岗位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平邑县体育运动中心足球教练岗位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沂南县农业农村局下属事业单位岗位A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沂南县农业农村局下属事业单位岗位B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沂南县财政局下属事业单位岗位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沂南县审计局下属事业单位岗位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沂南县行政审批局下属事业单位岗位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沂南县退役军人事务管理局下属事业单位岗位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沂南县发改局下属事业单位岗位A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沂南县发改局下属事业单位岗位B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沂南县住建局下属事业单位岗位A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沂南县住建局下属事业单位岗位B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临沭县住建局下属事业单位岗位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临沭县交通运输局下属事业单位岗位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临沭县财政局下属事业单位岗位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临沭县水利局下属事业单位岗位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临沭县农业农村局下属事业单位岗位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临沭县工信局下属事业单位岗位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临沭县科技局下属事业单位岗位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临沭县审计局下属事业单位岗位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临沭县委党校岗位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临沭县单位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临沭经济开发区管委会岗位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临沂蒙山旅游度假区管委会下属事业单位岗位A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临沂蒙山旅游度假区管委会下属事业单位岗位B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临沂蒙山旅游度假区管委会下属事业单位岗位C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临沂蒙山旅游度假区管委会下属事业单位岗位D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临沂蒙山旅游度假区管委会下属事业单位岗位E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临沂蒙山旅游度假区管委会下属事业单位岗位F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6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蒙山旅游度假区单位</w:t>
            </w:r>
          </w:p>
        </w:tc>
        <w:tc>
          <w:tcPr>
            <w:tcW w:w="3881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临沂蒙山旅游度假区管委会下属事业单位岗位G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526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  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526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shd w:val="clear" w:fill="FFFFFF"/>
          <w:lang w:val="en-US" w:eastAsia="zh-CN" w:bidi="ar"/>
        </w:rPr>
        <w:t>    </w:t>
      </w:r>
      <w:r>
        <w:rPr>
          <w:rFonts w:hint="eastAsia" w:ascii="微软雅黑" w:hAnsi="微软雅黑" w:eastAsia="微软雅黑" w:cs="微软雅黑"/>
          <w:color w:val="656565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656565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"http://rsj.linyi.gov.cn/info/1072/javascript:history.back(1)" \t "http://rsj.linyi.gov.cn/info/1072/_self" </w:instrText>
      </w:r>
      <w:r>
        <w:rPr>
          <w:rFonts w:hint="eastAsia" w:ascii="微软雅黑" w:hAnsi="微软雅黑" w:eastAsia="微软雅黑" w:cs="微软雅黑"/>
          <w:color w:val="656565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656565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A345C"/>
    <w:rsid w:val="1CC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4276"/>
      <w:u w:val="none"/>
    </w:rPr>
  </w:style>
  <w:style w:type="character" w:styleId="6">
    <w:name w:val="Hyperlink"/>
    <w:basedOn w:val="4"/>
    <w:uiPriority w:val="0"/>
    <w:rPr>
      <w:color w:val="004276"/>
      <w:u w:val="none"/>
    </w:rPr>
  </w:style>
  <w:style w:type="character" w:customStyle="1" w:styleId="7">
    <w:name w:val="top"/>
    <w:basedOn w:val="4"/>
    <w:uiPriority w:val="0"/>
    <w:rPr>
      <w:bdr w:val="dashed" w:color="auto" w:sz="48" w:space="0"/>
    </w:rPr>
  </w:style>
  <w:style w:type="character" w:customStyle="1" w:styleId="8">
    <w:name w:val="bot"/>
    <w:basedOn w:val="4"/>
    <w:uiPriority w:val="0"/>
    <w:rPr>
      <w:bdr w:val="single" w:color="FFFFFF" w:sz="48" w:space="0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_bian1"/>
    <w:basedOn w:val="4"/>
    <w:uiPriority w:val="0"/>
    <w:rPr>
      <w:color w:val="6C6C6C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2019-04-26T02:31:00Z</dcterms:created>
  <dc:creator>石果</dc:creator>
  <cp:lastModifiedBy>石果</cp:lastModifiedBy>
  <dcterms:modified xsi:type="dcterms:W3CDTF">2019-04-26T02:31:48Z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