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6C" w:rsidRPr="0025006C" w:rsidRDefault="0025006C" w:rsidP="0025006C">
      <w:pPr>
        <w:adjustRightInd/>
        <w:snapToGrid/>
        <w:spacing w:after="0" w:line="360" w:lineRule="atLeast"/>
        <w:ind w:firstLine="480"/>
        <w:rPr>
          <w:rFonts w:ascii="微软雅黑" w:hAnsi="微软雅黑" w:cs="宋体"/>
          <w:color w:val="686868"/>
          <w:sz w:val="24"/>
          <w:szCs w:val="24"/>
        </w:rPr>
      </w:pPr>
      <w:r w:rsidRPr="0025006C">
        <w:rPr>
          <w:rFonts w:ascii="微软雅黑" w:hAnsi="微软雅黑" w:cs="宋体" w:hint="eastAsia"/>
          <w:color w:val="686868"/>
          <w:sz w:val="24"/>
          <w:szCs w:val="24"/>
        </w:rPr>
        <w:t>四、招聘方向、岗位、人数、专业、资格条件</w:t>
      </w:r>
    </w:p>
    <w:tbl>
      <w:tblPr>
        <w:tblW w:w="9173" w:type="dxa"/>
        <w:tblCellMar>
          <w:left w:w="0" w:type="dxa"/>
          <w:right w:w="0" w:type="dxa"/>
        </w:tblCellMar>
        <w:tblLook w:val="04A0"/>
      </w:tblPr>
      <w:tblGrid>
        <w:gridCol w:w="547"/>
        <w:gridCol w:w="695"/>
        <w:gridCol w:w="539"/>
        <w:gridCol w:w="3007"/>
        <w:gridCol w:w="1275"/>
        <w:gridCol w:w="3110"/>
      </w:tblGrid>
      <w:tr w:rsidR="0025006C" w:rsidRPr="0025006C" w:rsidTr="0025006C">
        <w:trPr>
          <w:trHeight w:val="480"/>
        </w:trPr>
        <w:tc>
          <w:tcPr>
            <w:tcW w:w="5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岗位</w:t>
            </w:r>
          </w:p>
        </w:tc>
        <w:tc>
          <w:tcPr>
            <w:tcW w:w="6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岗位类别</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人数</w:t>
            </w:r>
          </w:p>
        </w:tc>
        <w:tc>
          <w:tcPr>
            <w:tcW w:w="30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岗位职责</w:t>
            </w:r>
          </w:p>
        </w:tc>
        <w:tc>
          <w:tcPr>
            <w:tcW w:w="1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招聘专业及学历（学位）要求</w:t>
            </w:r>
          </w:p>
        </w:tc>
        <w:tc>
          <w:tcPr>
            <w:tcW w:w="3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其他资格条件</w:t>
            </w:r>
          </w:p>
        </w:tc>
      </w:tr>
      <w:tr w:rsidR="0025006C" w:rsidRPr="0025006C" w:rsidTr="0025006C">
        <w:trPr>
          <w:trHeight w:val="1200"/>
        </w:trPr>
        <w:tc>
          <w:tcPr>
            <w:tcW w:w="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高级工程师</w:t>
            </w:r>
          </w:p>
        </w:tc>
        <w:tc>
          <w:tcPr>
            <w:tcW w:w="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专技</w:t>
            </w:r>
          </w:p>
        </w:tc>
        <w:tc>
          <w:tcPr>
            <w:tcW w:w="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1</w:t>
            </w:r>
          </w:p>
        </w:tc>
        <w:tc>
          <w:tcPr>
            <w:tcW w:w="30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rPr>
                <w:rFonts w:ascii="微软雅黑" w:hAnsi="微软雅黑" w:cs="宋体"/>
                <w:color w:val="686868"/>
                <w:sz w:val="24"/>
                <w:szCs w:val="24"/>
              </w:rPr>
            </w:pPr>
            <w:r w:rsidRPr="0025006C">
              <w:rPr>
                <w:rFonts w:ascii="宋体" w:eastAsia="宋体" w:hAnsi="宋体" w:cs="宋体" w:hint="eastAsia"/>
                <w:color w:val="000000"/>
                <w:sz w:val="18"/>
                <w:szCs w:val="18"/>
              </w:rPr>
              <w:t>负责全向感知、动态虚实融合、相机标定及视觉测量等研发工作；负责硬件平台的搭建、算法设计及软件开发；负责技术相关知识产权的撰写与申报工作；负责产学研相关工程中心/联合实验室的共建与运营；具有独立的科研项目申请与承担能力。</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rPr>
                <w:rFonts w:ascii="微软雅黑" w:hAnsi="微软雅黑" w:cs="宋体"/>
                <w:color w:val="686868"/>
                <w:sz w:val="24"/>
                <w:szCs w:val="24"/>
              </w:rPr>
            </w:pPr>
            <w:r w:rsidRPr="0025006C">
              <w:rPr>
                <w:rFonts w:ascii="宋体" w:eastAsia="宋体" w:hAnsi="宋体" w:cs="宋体" w:hint="eastAsia"/>
                <w:color w:val="000000"/>
                <w:sz w:val="18"/>
                <w:szCs w:val="18"/>
              </w:rPr>
              <w:t>测试计量技术及仪器专业；</w:t>
            </w:r>
          </w:p>
          <w:p w:rsidR="0025006C" w:rsidRPr="0025006C" w:rsidRDefault="0025006C" w:rsidP="0025006C">
            <w:pPr>
              <w:adjustRightInd/>
              <w:snapToGrid/>
              <w:spacing w:after="0" w:line="240" w:lineRule="atLeast"/>
              <w:rPr>
                <w:rFonts w:ascii="微软雅黑" w:hAnsi="微软雅黑" w:cs="宋体"/>
                <w:color w:val="686868"/>
                <w:sz w:val="24"/>
                <w:szCs w:val="24"/>
              </w:rPr>
            </w:pPr>
            <w:r w:rsidRPr="0025006C">
              <w:rPr>
                <w:rFonts w:ascii="宋体" w:eastAsia="宋体" w:hAnsi="宋体" w:cs="宋体" w:hint="eastAsia"/>
                <w:color w:val="000000"/>
                <w:sz w:val="18"/>
                <w:szCs w:val="18"/>
              </w:rPr>
              <w:t>硕士及以上学历，硕士及以上学位。</w:t>
            </w:r>
          </w:p>
        </w:tc>
        <w:tc>
          <w:tcPr>
            <w:tcW w:w="3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rPr>
                <w:rFonts w:ascii="微软雅黑" w:hAnsi="微软雅黑" w:cs="宋体"/>
                <w:color w:val="686868"/>
                <w:sz w:val="24"/>
                <w:szCs w:val="24"/>
              </w:rPr>
            </w:pPr>
            <w:r w:rsidRPr="0025006C">
              <w:rPr>
                <w:rFonts w:ascii="宋体" w:eastAsia="宋体" w:hAnsi="宋体" w:cs="宋体" w:hint="eastAsia"/>
                <w:color w:val="000000"/>
                <w:sz w:val="18"/>
                <w:szCs w:val="18"/>
              </w:rPr>
              <w:t>副高及以上职称；精通相机标定、视频拼接、视觉测量、机器视觉、三维重建等理论与方法；具有5年以上相机快速标定、视觉感知/测量相关算法研究、验证与设计经验，以及视觉测量仪器、全向视觉感知系统及产品的开发与研制工作经历；并具有以上相关领域省部级科研项目承担、参与经历；年龄35周岁以下。</w:t>
            </w:r>
          </w:p>
        </w:tc>
      </w:tr>
      <w:tr w:rsidR="0025006C" w:rsidRPr="0025006C" w:rsidTr="0025006C">
        <w:trPr>
          <w:trHeight w:val="1200"/>
        </w:trPr>
        <w:tc>
          <w:tcPr>
            <w:tcW w:w="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高级工程师</w:t>
            </w:r>
          </w:p>
        </w:tc>
        <w:tc>
          <w:tcPr>
            <w:tcW w:w="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专技</w:t>
            </w:r>
          </w:p>
        </w:tc>
        <w:tc>
          <w:tcPr>
            <w:tcW w:w="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1</w:t>
            </w:r>
          </w:p>
        </w:tc>
        <w:tc>
          <w:tcPr>
            <w:tcW w:w="30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rPr>
                <w:rFonts w:ascii="微软雅黑" w:hAnsi="微软雅黑" w:cs="宋体"/>
                <w:color w:val="686868"/>
                <w:sz w:val="24"/>
                <w:szCs w:val="24"/>
              </w:rPr>
            </w:pPr>
            <w:r w:rsidRPr="0025006C">
              <w:rPr>
                <w:rFonts w:ascii="宋体" w:eastAsia="宋体" w:hAnsi="宋体" w:cs="宋体" w:hint="eastAsia"/>
                <w:color w:val="000000"/>
                <w:sz w:val="18"/>
                <w:szCs w:val="18"/>
              </w:rPr>
              <w:t>负责船舶、重防腐及海洋特种功能涂料研发及应用工作；负责海军军口相关产品示范工程及应用推进；负责技术相关知识产权的撰写与申报工作；具有独立的科研项目申请与承担能力。</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both"/>
              <w:rPr>
                <w:rFonts w:ascii="微软雅黑" w:hAnsi="微软雅黑" w:cs="宋体"/>
                <w:color w:val="686868"/>
                <w:sz w:val="24"/>
                <w:szCs w:val="24"/>
              </w:rPr>
            </w:pPr>
            <w:r w:rsidRPr="0025006C">
              <w:rPr>
                <w:rFonts w:ascii="宋体" w:eastAsia="宋体" w:hAnsi="宋体" w:cs="宋体" w:hint="eastAsia"/>
                <w:color w:val="000000"/>
                <w:sz w:val="18"/>
                <w:szCs w:val="18"/>
              </w:rPr>
              <w:t>化学工程及工艺专业；</w:t>
            </w:r>
          </w:p>
          <w:p w:rsidR="0025006C" w:rsidRPr="0025006C" w:rsidRDefault="0025006C" w:rsidP="0025006C">
            <w:pPr>
              <w:adjustRightInd/>
              <w:snapToGrid/>
              <w:spacing w:after="0" w:line="240" w:lineRule="atLeast"/>
              <w:jc w:val="both"/>
              <w:rPr>
                <w:rFonts w:ascii="微软雅黑" w:hAnsi="微软雅黑" w:cs="宋体"/>
                <w:color w:val="686868"/>
                <w:sz w:val="24"/>
                <w:szCs w:val="24"/>
              </w:rPr>
            </w:pPr>
            <w:r w:rsidRPr="0025006C">
              <w:rPr>
                <w:rFonts w:ascii="宋体" w:eastAsia="宋体" w:hAnsi="宋体" w:cs="宋体" w:hint="eastAsia"/>
                <w:color w:val="000000"/>
                <w:sz w:val="18"/>
                <w:szCs w:val="18"/>
              </w:rPr>
              <w:t>本科及以上学历，硕士及以上学位。</w:t>
            </w:r>
          </w:p>
        </w:tc>
        <w:tc>
          <w:tcPr>
            <w:tcW w:w="3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both"/>
              <w:rPr>
                <w:rFonts w:ascii="微软雅黑" w:hAnsi="微软雅黑" w:cs="宋体"/>
                <w:color w:val="686868"/>
                <w:sz w:val="24"/>
                <w:szCs w:val="24"/>
              </w:rPr>
            </w:pPr>
            <w:r w:rsidRPr="0025006C">
              <w:rPr>
                <w:rFonts w:ascii="宋体" w:eastAsia="宋体" w:hAnsi="宋体" w:cs="宋体" w:hint="eastAsia"/>
                <w:color w:val="000000"/>
                <w:sz w:val="18"/>
                <w:szCs w:val="18"/>
              </w:rPr>
              <w:t>副高及以上职称；精通船舶、重防腐及海洋特种功能涂料等理论与实践；具有15年以上船舶、重防腐及海洋特种功能涂料研发及应用经验，有完成军方主导的特种功能涂料开发、研制与应用的经历；并具有相关领域军方或省部级及以上科研项目承担/参与经历；年龄40周岁以下。</w:t>
            </w:r>
          </w:p>
        </w:tc>
      </w:tr>
      <w:tr w:rsidR="0025006C" w:rsidRPr="0025006C" w:rsidTr="0025006C">
        <w:trPr>
          <w:trHeight w:val="1200"/>
        </w:trPr>
        <w:tc>
          <w:tcPr>
            <w:tcW w:w="5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工程师</w:t>
            </w:r>
          </w:p>
        </w:tc>
        <w:tc>
          <w:tcPr>
            <w:tcW w:w="6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专技</w:t>
            </w:r>
          </w:p>
        </w:tc>
        <w:tc>
          <w:tcPr>
            <w:tcW w:w="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center"/>
              <w:rPr>
                <w:rFonts w:ascii="微软雅黑" w:hAnsi="微软雅黑" w:cs="宋体"/>
                <w:color w:val="686868"/>
                <w:sz w:val="24"/>
                <w:szCs w:val="24"/>
              </w:rPr>
            </w:pPr>
            <w:r w:rsidRPr="0025006C">
              <w:rPr>
                <w:rFonts w:ascii="宋体" w:eastAsia="宋体" w:hAnsi="宋体" w:cs="宋体" w:hint="eastAsia"/>
                <w:color w:val="000000"/>
                <w:sz w:val="18"/>
                <w:szCs w:val="18"/>
              </w:rPr>
              <w:t>1</w:t>
            </w:r>
          </w:p>
        </w:tc>
        <w:tc>
          <w:tcPr>
            <w:tcW w:w="30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rPr>
                <w:rFonts w:ascii="微软雅黑" w:hAnsi="微软雅黑" w:cs="宋体"/>
                <w:color w:val="686868"/>
                <w:sz w:val="24"/>
                <w:szCs w:val="24"/>
              </w:rPr>
            </w:pPr>
            <w:r w:rsidRPr="0025006C">
              <w:rPr>
                <w:rFonts w:ascii="宋体" w:eastAsia="宋体" w:hAnsi="宋体" w:cs="宋体" w:hint="eastAsia"/>
                <w:color w:val="000000"/>
                <w:sz w:val="18"/>
                <w:szCs w:val="18"/>
              </w:rPr>
              <w:t>负责聚酰亚胺树脂及其复合材料的制备、生产、放大与应用研究等工作；负责聚酰亚胺树脂及其复合材料的性能测试与分析；负责军工配套项目聚酰亚胺批产产品的生产与技术维护。根据项目需求，提供相应产品的技术跟踪和问题分析。具有独立的科研项目申请与承担能力。</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both"/>
              <w:rPr>
                <w:rFonts w:ascii="微软雅黑" w:hAnsi="微软雅黑" w:cs="宋体"/>
                <w:color w:val="686868"/>
                <w:sz w:val="24"/>
                <w:szCs w:val="24"/>
              </w:rPr>
            </w:pPr>
            <w:r w:rsidRPr="0025006C">
              <w:rPr>
                <w:rFonts w:ascii="宋体" w:eastAsia="宋体" w:hAnsi="宋体" w:cs="宋体" w:hint="eastAsia"/>
                <w:color w:val="000000"/>
                <w:sz w:val="18"/>
                <w:szCs w:val="18"/>
              </w:rPr>
              <w:t>化学工程专业；</w:t>
            </w:r>
          </w:p>
          <w:p w:rsidR="0025006C" w:rsidRPr="0025006C" w:rsidRDefault="0025006C" w:rsidP="0025006C">
            <w:pPr>
              <w:adjustRightInd/>
              <w:snapToGrid/>
              <w:spacing w:after="0" w:line="240" w:lineRule="atLeast"/>
              <w:jc w:val="both"/>
              <w:rPr>
                <w:rFonts w:ascii="微软雅黑" w:hAnsi="微软雅黑" w:cs="宋体"/>
                <w:color w:val="686868"/>
                <w:sz w:val="24"/>
                <w:szCs w:val="24"/>
              </w:rPr>
            </w:pPr>
            <w:r w:rsidRPr="0025006C">
              <w:rPr>
                <w:rFonts w:ascii="宋体" w:eastAsia="宋体" w:hAnsi="宋体" w:cs="宋体" w:hint="eastAsia"/>
                <w:color w:val="000000"/>
                <w:sz w:val="18"/>
                <w:szCs w:val="18"/>
              </w:rPr>
              <w:t>硕士及以上学历，硕士及以上学位。</w:t>
            </w:r>
          </w:p>
        </w:tc>
        <w:tc>
          <w:tcPr>
            <w:tcW w:w="3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5006C" w:rsidRPr="0025006C" w:rsidRDefault="0025006C" w:rsidP="0025006C">
            <w:pPr>
              <w:adjustRightInd/>
              <w:snapToGrid/>
              <w:spacing w:after="0" w:line="240" w:lineRule="atLeast"/>
              <w:jc w:val="both"/>
              <w:rPr>
                <w:rFonts w:ascii="微软雅黑" w:hAnsi="微软雅黑" w:cs="宋体"/>
                <w:color w:val="686868"/>
                <w:sz w:val="24"/>
                <w:szCs w:val="24"/>
              </w:rPr>
            </w:pPr>
            <w:r w:rsidRPr="0025006C">
              <w:rPr>
                <w:rFonts w:ascii="宋体" w:eastAsia="宋体" w:hAnsi="宋体" w:cs="宋体" w:hint="eastAsia"/>
                <w:color w:val="000000"/>
                <w:sz w:val="18"/>
                <w:szCs w:val="18"/>
              </w:rPr>
              <w:t>中级及以上职称；具有3年以上聚酰亚胺树脂及其复合材料的制备、生产、放大与应用研究工作经历；具有作为生产负责人制备军工配套项目聚酰亚胺批产产品的经历；具有参与承担聚酰亚胺树脂及其复合材料领域国家军工科研项目的经历；年龄35周岁以下。</w:t>
            </w:r>
          </w:p>
        </w:tc>
      </w:tr>
    </w:tbl>
    <w:p w:rsidR="0025006C" w:rsidRPr="0025006C" w:rsidRDefault="0025006C" w:rsidP="0025006C">
      <w:pPr>
        <w:adjustRightInd/>
        <w:snapToGrid/>
        <w:spacing w:after="0" w:line="360" w:lineRule="atLeast"/>
        <w:ind w:firstLine="360"/>
        <w:rPr>
          <w:rFonts w:ascii="微软雅黑" w:hAnsi="微软雅黑" w:cs="宋体" w:hint="eastAsia"/>
          <w:color w:val="686868"/>
          <w:sz w:val="24"/>
          <w:szCs w:val="24"/>
        </w:rPr>
      </w:pPr>
      <w:r w:rsidRPr="0025006C">
        <w:rPr>
          <w:rFonts w:ascii="微软雅黑" w:hAnsi="微软雅黑" w:cs="宋体" w:hint="eastAsia"/>
          <w:color w:val="686868"/>
          <w:sz w:val="24"/>
          <w:szCs w:val="24"/>
        </w:rPr>
        <w:t>注：学历学位、职称、中共正式党员的取得时间和年龄、工作经历的计算截止时间均为公告发布之日；国境外留学回国境人员应聘时，须已取得国家教育部认定的学历（学位）证书，专业相近的以所学课程为准。</w:t>
      </w:r>
    </w:p>
    <w:p w:rsidR="004358AB" w:rsidRPr="0025006C" w:rsidRDefault="004358AB" w:rsidP="0025006C"/>
    <w:sectPr w:rsidR="004358AB" w:rsidRPr="0025006C"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5006C"/>
    <w:rsid w:val="00323B43"/>
    <w:rsid w:val="003D37D8"/>
    <w:rsid w:val="00426133"/>
    <w:rsid w:val="004358AB"/>
    <w:rsid w:val="006863F8"/>
    <w:rsid w:val="008B7726"/>
    <w:rsid w:val="00D31D50"/>
    <w:rsid w:val="00D429F3"/>
    <w:rsid w:val="00EA6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9F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5832082">
      <w:bodyDiv w:val="1"/>
      <w:marLeft w:val="0"/>
      <w:marRight w:val="0"/>
      <w:marTop w:val="0"/>
      <w:marBottom w:val="0"/>
      <w:divBdr>
        <w:top w:val="none" w:sz="0" w:space="0" w:color="auto"/>
        <w:left w:val="none" w:sz="0" w:space="0" w:color="auto"/>
        <w:bottom w:val="none" w:sz="0" w:space="0" w:color="auto"/>
        <w:right w:val="none" w:sz="0" w:space="0" w:color="auto"/>
      </w:divBdr>
    </w:div>
    <w:div w:id="17205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2019-04-25T09:25:00Z</dcterms:modified>
</cp:coreProperties>
</file>