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left"/>
        <w:rPr>
          <w:rFonts w:eastAsia="楷体"/>
          <w:sz w:val="32"/>
          <w:szCs w:val="32"/>
        </w:rPr>
      </w:pPr>
      <w:r>
        <w:rPr>
          <w:rFonts w:hint="eastAsia" w:eastAsia="楷体"/>
          <w:sz w:val="32"/>
          <w:szCs w:val="32"/>
        </w:rPr>
        <w:t>附件</w:t>
      </w:r>
      <w:r>
        <w:rPr>
          <w:rFonts w:eastAsia="楷体"/>
          <w:sz w:val="32"/>
          <w:szCs w:val="32"/>
        </w:rPr>
        <w:t>2</w:t>
      </w:r>
    </w:p>
    <w:p>
      <w:pPr>
        <w:snapToGrid w:val="0"/>
        <w:spacing w:line="600" w:lineRule="exact"/>
        <w:jc w:val="center"/>
        <w:rPr>
          <w:rFonts w:eastAsia="方正小标宋简体"/>
          <w:spacing w:val="16"/>
          <w:sz w:val="44"/>
          <w:szCs w:val="44"/>
        </w:rPr>
      </w:pPr>
    </w:p>
    <w:p>
      <w:pPr>
        <w:snapToGrid w:val="0"/>
        <w:spacing w:line="600" w:lineRule="exact"/>
        <w:jc w:val="center"/>
        <w:rPr>
          <w:rFonts w:eastAsia="方正小标宋简体"/>
          <w:sz w:val="44"/>
          <w:szCs w:val="44"/>
        </w:rPr>
      </w:pPr>
      <w:r>
        <w:rPr>
          <w:rFonts w:eastAsia="方正小标宋简体"/>
          <w:sz w:val="44"/>
          <w:szCs w:val="44"/>
        </w:rPr>
        <w:t>201</w:t>
      </w:r>
      <w:r>
        <w:rPr>
          <w:rFonts w:hint="eastAsia" w:eastAsia="方正小标宋简体"/>
          <w:sz w:val="44"/>
          <w:szCs w:val="44"/>
        </w:rPr>
        <w:t>9年东平县公立医院公开招聘工作人员</w:t>
      </w:r>
    </w:p>
    <w:p>
      <w:pPr>
        <w:snapToGrid w:val="0"/>
        <w:spacing w:line="600" w:lineRule="exact"/>
        <w:jc w:val="center"/>
        <w:rPr>
          <w:rFonts w:eastAsia="方正小标宋简体"/>
          <w:sz w:val="44"/>
          <w:szCs w:val="44"/>
        </w:rPr>
      </w:pPr>
      <w:r>
        <w:rPr>
          <w:rFonts w:hint="eastAsia" w:eastAsia="方正小标宋简体"/>
          <w:sz w:val="44"/>
          <w:szCs w:val="44"/>
          <w:lang w:val="en-US" w:eastAsia="zh-CN"/>
        </w:rPr>
        <w:t xml:space="preserve">应 </w:t>
      </w:r>
      <w:bookmarkStart w:id="0" w:name="_GoBack"/>
      <w:bookmarkEnd w:id="0"/>
      <w:r>
        <w:rPr>
          <w:rFonts w:hint="eastAsia" w:eastAsia="方正小标宋简体"/>
          <w:sz w:val="44"/>
          <w:szCs w:val="44"/>
          <w:lang w:val="en-US" w:eastAsia="zh-CN"/>
        </w:rPr>
        <w:t>聘</w:t>
      </w:r>
      <w:r>
        <w:rPr>
          <w:rFonts w:eastAsia="方正小标宋简体"/>
          <w:sz w:val="44"/>
          <w:szCs w:val="44"/>
        </w:rPr>
        <w:t xml:space="preserve"> </w:t>
      </w:r>
      <w:r>
        <w:rPr>
          <w:rFonts w:hint="eastAsia" w:eastAsia="方正小标宋简体"/>
          <w:sz w:val="44"/>
          <w:szCs w:val="44"/>
        </w:rPr>
        <w:t>须</w:t>
      </w:r>
      <w:r>
        <w:rPr>
          <w:rFonts w:eastAsia="方正小标宋简体"/>
          <w:sz w:val="44"/>
          <w:szCs w:val="44"/>
        </w:rPr>
        <w:t xml:space="preserve"> </w:t>
      </w:r>
      <w:r>
        <w:rPr>
          <w:rFonts w:hint="eastAsia" w:eastAsia="方正小标宋简体"/>
          <w:sz w:val="44"/>
          <w:szCs w:val="44"/>
        </w:rPr>
        <w:t>知</w:t>
      </w:r>
    </w:p>
    <w:p>
      <w:pPr>
        <w:snapToGrid w:val="0"/>
        <w:spacing w:line="600" w:lineRule="exact"/>
        <w:rPr>
          <w:rFonts w:eastAsia="方正小标宋简体"/>
          <w:sz w:val="32"/>
          <w:szCs w:val="32"/>
        </w:rPr>
      </w:pPr>
    </w:p>
    <w:p>
      <w:pPr>
        <w:snapToGrid w:val="0"/>
        <w:spacing w:line="600" w:lineRule="exact"/>
        <w:ind w:firstLine="627" w:firstLineChars="196"/>
        <w:rPr>
          <w:rFonts w:eastAsia="黑体"/>
          <w:sz w:val="32"/>
          <w:szCs w:val="32"/>
        </w:rPr>
      </w:pPr>
      <w:r>
        <w:rPr>
          <w:rFonts w:eastAsia="黑体"/>
          <w:sz w:val="32"/>
          <w:szCs w:val="32"/>
        </w:rPr>
        <w:t>1.</w:t>
      </w:r>
      <w:r>
        <w:rPr>
          <w:rFonts w:hint="eastAsia" w:eastAsia="黑体"/>
          <w:sz w:val="32"/>
          <w:szCs w:val="32"/>
        </w:rPr>
        <w:t>哪些人员可以应聘？</w:t>
      </w:r>
    </w:p>
    <w:p>
      <w:pPr>
        <w:snapToGrid w:val="0"/>
        <w:spacing w:line="600" w:lineRule="exact"/>
        <w:ind w:firstLine="640" w:firstLineChars="200"/>
        <w:rPr>
          <w:rFonts w:eastAsia="仿宋_GB2312"/>
          <w:sz w:val="32"/>
          <w:szCs w:val="32"/>
        </w:rPr>
      </w:pPr>
      <w:r>
        <w:rPr>
          <w:rFonts w:hint="eastAsia" w:eastAsia="仿宋_GB2312"/>
          <w:sz w:val="32"/>
          <w:szCs w:val="32"/>
        </w:rPr>
        <w:t>按照事业单位公开招聘的相关规定，凡符合《</w:t>
      </w:r>
      <w:r>
        <w:rPr>
          <w:rFonts w:eastAsia="仿宋_GB2312"/>
          <w:bCs/>
          <w:sz w:val="32"/>
          <w:szCs w:val="32"/>
        </w:rPr>
        <w:t>201</w:t>
      </w:r>
      <w:r>
        <w:rPr>
          <w:rFonts w:hint="eastAsia" w:eastAsia="仿宋_GB2312"/>
          <w:bCs/>
          <w:sz w:val="32"/>
          <w:szCs w:val="32"/>
        </w:rPr>
        <w:t>9年东平县公立医院公开招聘工作人员简章</w:t>
      </w:r>
      <w:r>
        <w:rPr>
          <w:rFonts w:hint="eastAsia" w:eastAsia="仿宋_GB2312"/>
          <w:sz w:val="32"/>
          <w:szCs w:val="32"/>
        </w:rPr>
        <w:t>》（以下简称《简章》）规定的条件及招聘岗位资格条件者，均可应聘。</w:t>
      </w:r>
    </w:p>
    <w:p>
      <w:pPr>
        <w:snapToGrid w:val="0"/>
        <w:spacing w:line="600" w:lineRule="exact"/>
        <w:ind w:firstLine="627" w:firstLineChars="196"/>
        <w:rPr>
          <w:rFonts w:eastAsia="黑体"/>
          <w:sz w:val="32"/>
          <w:szCs w:val="32"/>
        </w:rPr>
      </w:pPr>
      <w:r>
        <w:rPr>
          <w:rFonts w:eastAsia="黑体"/>
          <w:sz w:val="32"/>
          <w:szCs w:val="32"/>
        </w:rPr>
        <w:t>2.</w:t>
      </w:r>
      <w:r>
        <w:rPr>
          <w:rFonts w:hint="eastAsia" w:eastAsia="黑体"/>
          <w:sz w:val="32"/>
          <w:szCs w:val="32"/>
        </w:rPr>
        <w:t>哪些人员不能应聘？</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）在读全日制普通高校非应届毕业生；</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）现役军人；</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）曾受过刑事处罚和曾被开除公职的人员；</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）法律法规规定不得聘用的其他情形的人员。</w:t>
      </w:r>
    </w:p>
    <w:p>
      <w:pPr>
        <w:snapToGrid w:val="0"/>
        <w:spacing w:line="600" w:lineRule="exact"/>
        <w:ind w:firstLine="640" w:firstLineChars="200"/>
        <w:rPr>
          <w:rFonts w:eastAsia="仿宋_GB2312"/>
          <w:sz w:val="32"/>
          <w:szCs w:val="32"/>
        </w:rPr>
      </w:pPr>
      <w:r>
        <w:rPr>
          <w:rFonts w:hint="eastAsia" w:eastAsia="仿宋_GB2312"/>
          <w:sz w:val="32"/>
          <w:szCs w:val="32"/>
        </w:rPr>
        <w:t>有工作单位的和定向、委培应届毕业生报考，须征得工作单位或定向、委培单位同意。</w:t>
      </w:r>
    </w:p>
    <w:p>
      <w:pPr>
        <w:snapToGrid w:val="0"/>
        <w:spacing w:line="600" w:lineRule="exact"/>
        <w:ind w:firstLine="640" w:firstLineChars="200"/>
        <w:rPr>
          <w:rFonts w:hint="eastAsia" w:eastAsia="仿宋_GB2312"/>
          <w:sz w:val="32"/>
          <w:szCs w:val="32"/>
        </w:rPr>
      </w:pPr>
      <w:r>
        <w:rPr>
          <w:rFonts w:hint="eastAsia" w:eastAsia="仿宋_GB2312"/>
          <w:sz w:val="32"/>
          <w:szCs w:val="32"/>
        </w:rPr>
        <w:t>应聘人员不得应聘与本人有应回避亲属关系的岗位。</w:t>
      </w:r>
    </w:p>
    <w:p>
      <w:pPr>
        <w:snapToGrid w:val="0"/>
        <w:spacing w:line="600" w:lineRule="exact"/>
        <w:ind w:firstLine="627" w:firstLineChars="196"/>
        <w:rPr>
          <w:rFonts w:eastAsia="黑体"/>
          <w:sz w:val="32"/>
          <w:szCs w:val="32"/>
        </w:rPr>
      </w:pPr>
      <w:r>
        <w:rPr>
          <w:rFonts w:hint="eastAsia" w:eastAsia="黑体"/>
          <w:sz w:val="32"/>
          <w:szCs w:val="32"/>
        </w:rPr>
        <w:t>3</w:t>
      </w:r>
      <w:r>
        <w:rPr>
          <w:rFonts w:eastAsia="黑体"/>
          <w:sz w:val="32"/>
          <w:szCs w:val="32"/>
        </w:rPr>
        <w:t>.</w:t>
      </w:r>
      <w:r>
        <w:rPr>
          <w:rFonts w:hint="eastAsia" w:eastAsia="黑体"/>
          <w:sz w:val="32"/>
          <w:szCs w:val="32"/>
        </w:rPr>
        <w:t>留学回国人员应聘需要提供哪些材料？</w:t>
      </w:r>
    </w:p>
    <w:p>
      <w:pPr>
        <w:snapToGrid w:val="0"/>
        <w:spacing w:line="600" w:lineRule="exact"/>
        <w:ind w:firstLine="640" w:firstLineChars="200"/>
        <w:rPr>
          <w:rFonts w:eastAsia="仿宋_GB2312"/>
          <w:sz w:val="32"/>
          <w:szCs w:val="32"/>
        </w:rPr>
      </w:pPr>
      <w:r>
        <w:rPr>
          <w:rFonts w:hint="eastAsia" w:eastAsia="仿宋_GB2312"/>
          <w:sz w:val="32"/>
          <w:szCs w:val="32"/>
        </w:rPr>
        <w:t>留学回国人员应聘的，除需提供《简章》中规定的相关材料外，还要提供国家教育部门的学历学位认证。应聘人员可登录教育部留学服务中心网站（</w:t>
      </w:r>
      <w:r>
        <w:rPr>
          <w:rFonts w:eastAsia="仿宋_GB2312"/>
          <w:sz w:val="32"/>
          <w:szCs w:val="32"/>
        </w:rPr>
        <w:t>http://www.cscse.edu.cn</w:t>
      </w:r>
      <w:r>
        <w:rPr>
          <w:rFonts w:hint="eastAsia" w:eastAsia="仿宋_GB2312"/>
          <w:sz w:val="32"/>
          <w:szCs w:val="32"/>
        </w:rPr>
        <w:t>）查询认证的有关要求和程序。学历认证材料，在面试前与其他材料一并交招聘单位审核。</w:t>
      </w:r>
    </w:p>
    <w:p>
      <w:pPr>
        <w:snapToGrid w:val="0"/>
        <w:spacing w:line="600" w:lineRule="exact"/>
        <w:ind w:firstLine="627" w:firstLineChars="196"/>
        <w:rPr>
          <w:rFonts w:eastAsia="黑体"/>
          <w:sz w:val="32"/>
          <w:szCs w:val="32"/>
        </w:rPr>
      </w:pPr>
      <w:r>
        <w:rPr>
          <w:rFonts w:hint="eastAsia" w:eastAsia="黑体"/>
          <w:sz w:val="32"/>
          <w:szCs w:val="32"/>
        </w:rPr>
        <w:t>4</w:t>
      </w:r>
      <w:r>
        <w:rPr>
          <w:rFonts w:eastAsia="黑体"/>
          <w:sz w:val="32"/>
          <w:szCs w:val="32"/>
        </w:rPr>
        <w:t>.“</w:t>
      </w:r>
      <w:r>
        <w:rPr>
          <w:rFonts w:hint="eastAsia" w:eastAsia="黑体"/>
          <w:sz w:val="32"/>
          <w:szCs w:val="32"/>
        </w:rPr>
        <w:t>应届毕业生</w:t>
      </w:r>
      <w:r>
        <w:rPr>
          <w:rFonts w:eastAsia="黑体"/>
          <w:sz w:val="32"/>
          <w:szCs w:val="32"/>
        </w:rPr>
        <w:t>”</w:t>
      </w:r>
      <w:r>
        <w:rPr>
          <w:rFonts w:hint="eastAsia" w:eastAsia="黑体"/>
          <w:sz w:val="32"/>
          <w:szCs w:val="32"/>
        </w:rPr>
        <w:t>如何界定？</w:t>
      </w:r>
    </w:p>
    <w:p>
      <w:pPr>
        <w:snapToGrid w:val="0"/>
        <w:spacing w:line="600" w:lineRule="exact"/>
        <w:ind w:firstLine="640" w:firstLineChars="200"/>
        <w:rPr>
          <w:rFonts w:eastAsia="仿宋_GB2312"/>
          <w:sz w:val="32"/>
          <w:szCs w:val="32"/>
        </w:rPr>
      </w:pPr>
      <w:r>
        <w:rPr>
          <w:rFonts w:hint="eastAsia" w:eastAsia="仿宋_GB2312"/>
          <w:sz w:val="32"/>
          <w:szCs w:val="32"/>
        </w:rPr>
        <w:t>《简章》及本须知中提到的</w:t>
      </w:r>
      <w:r>
        <w:rPr>
          <w:rFonts w:eastAsia="仿宋_GB2312"/>
          <w:sz w:val="32"/>
          <w:szCs w:val="32"/>
        </w:rPr>
        <w:t>“</w:t>
      </w:r>
      <w:r>
        <w:rPr>
          <w:rFonts w:hint="eastAsia" w:eastAsia="仿宋_GB2312"/>
          <w:sz w:val="32"/>
          <w:szCs w:val="32"/>
        </w:rPr>
        <w:t>应届毕业生</w:t>
      </w:r>
      <w:r>
        <w:rPr>
          <w:rFonts w:eastAsia="仿宋_GB2312"/>
          <w:sz w:val="32"/>
          <w:szCs w:val="32"/>
        </w:rPr>
        <w:t>”</w:t>
      </w:r>
      <w:r>
        <w:rPr>
          <w:rFonts w:hint="eastAsia" w:eastAsia="仿宋_GB2312"/>
          <w:sz w:val="32"/>
          <w:szCs w:val="32"/>
        </w:rPr>
        <w:t>，系指纳入全国统一招生、国内全日制普通高等院校（或科研院所）</w:t>
      </w:r>
      <w:r>
        <w:rPr>
          <w:rFonts w:eastAsia="仿宋_GB2312"/>
          <w:sz w:val="32"/>
          <w:szCs w:val="32"/>
        </w:rPr>
        <w:t>201</w:t>
      </w:r>
      <w:r>
        <w:rPr>
          <w:rFonts w:hint="eastAsia" w:eastAsia="仿宋_GB2312"/>
          <w:sz w:val="32"/>
          <w:szCs w:val="32"/>
        </w:rPr>
        <w:t>9年应届毕业的学生。</w:t>
      </w:r>
    </w:p>
    <w:p>
      <w:pPr>
        <w:snapToGrid w:val="0"/>
        <w:spacing w:line="600" w:lineRule="exact"/>
        <w:ind w:firstLine="627" w:firstLineChars="196"/>
        <w:rPr>
          <w:rFonts w:eastAsia="黑体"/>
          <w:sz w:val="32"/>
          <w:szCs w:val="32"/>
        </w:rPr>
      </w:pPr>
      <w:r>
        <w:rPr>
          <w:rFonts w:hint="eastAsia" w:eastAsia="黑体"/>
          <w:sz w:val="32"/>
          <w:szCs w:val="32"/>
        </w:rPr>
        <w:t>5</w:t>
      </w:r>
      <w:r>
        <w:rPr>
          <w:rFonts w:eastAsia="黑体"/>
          <w:sz w:val="32"/>
          <w:szCs w:val="32"/>
        </w:rPr>
        <w:t>.</w:t>
      </w:r>
      <w:r>
        <w:rPr>
          <w:rFonts w:hint="eastAsia" w:eastAsia="黑体"/>
          <w:sz w:val="32"/>
          <w:szCs w:val="32"/>
        </w:rPr>
        <w:t>对学历学位及相关证书取得时间有什么要求？</w:t>
      </w:r>
    </w:p>
    <w:p>
      <w:pPr>
        <w:snapToGrid w:val="0"/>
        <w:spacing w:line="600" w:lineRule="exact"/>
        <w:ind w:firstLine="627" w:firstLineChars="196"/>
        <w:rPr>
          <w:rFonts w:eastAsia="仿宋_GB2312"/>
          <w:sz w:val="32"/>
          <w:szCs w:val="32"/>
        </w:rPr>
      </w:pPr>
      <w:r>
        <w:rPr>
          <w:rFonts w:eastAsia="仿宋_GB2312"/>
          <w:sz w:val="32"/>
          <w:szCs w:val="32"/>
        </w:rPr>
        <w:t>国家承认的学历、学位</w:t>
      </w:r>
      <w:r>
        <w:rPr>
          <w:rFonts w:hint="eastAsia" w:eastAsia="仿宋_GB2312"/>
          <w:sz w:val="32"/>
          <w:szCs w:val="32"/>
        </w:rPr>
        <w:t>及相关</w:t>
      </w:r>
      <w:r>
        <w:rPr>
          <w:rFonts w:eastAsia="仿宋_GB2312"/>
          <w:sz w:val="32"/>
          <w:szCs w:val="32"/>
        </w:rPr>
        <w:t>证书须在2019年5月21日前取得。2019年应届毕业生在资格审查前暂未取得学历、学位证书原件的，须提交学校教务部门出具的学历、学位证明和学校核发的《就业推荐表》；进入考察期内须提交学历、学位证书原件。</w:t>
      </w:r>
    </w:p>
    <w:p>
      <w:pPr>
        <w:snapToGrid w:val="0"/>
        <w:spacing w:line="600" w:lineRule="exact"/>
        <w:ind w:firstLine="627" w:firstLineChars="196"/>
        <w:rPr>
          <w:rFonts w:eastAsia="黑体"/>
          <w:sz w:val="32"/>
          <w:szCs w:val="32"/>
        </w:rPr>
      </w:pPr>
      <w:r>
        <w:rPr>
          <w:rFonts w:hint="eastAsia" w:eastAsia="黑体"/>
          <w:sz w:val="32"/>
          <w:szCs w:val="32"/>
        </w:rPr>
        <w:t>6</w:t>
      </w:r>
      <w:r>
        <w:rPr>
          <w:rFonts w:eastAsia="黑体"/>
          <w:sz w:val="32"/>
          <w:szCs w:val="32"/>
        </w:rPr>
        <w:t>.</w:t>
      </w:r>
      <w:r>
        <w:rPr>
          <w:rFonts w:hint="eastAsia" w:eastAsia="黑体"/>
          <w:sz w:val="32"/>
          <w:szCs w:val="32"/>
        </w:rPr>
        <w:t>学历学位高于岗位要求的人员能否应聘？</w:t>
      </w:r>
    </w:p>
    <w:p>
      <w:pPr>
        <w:snapToGrid w:val="0"/>
        <w:spacing w:line="600" w:lineRule="exact"/>
        <w:ind w:firstLine="640" w:firstLineChars="200"/>
        <w:rPr>
          <w:rFonts w:eastAsia="仿宋_GB2312"/>
          <w:sz w:val="32"/>
          <w:szCs w:val="32"/>
        </w:rPr>
      </w:pPr>
      <w:r>
        <w:rPr>
          <w:rFonts w:hint="eastAsia" w:eastAsia="仿宋_GB2312"/>
          <w:sz w:val="32"/>
          <w:szCs w:val="32"/>
        </w:rPr>
        <w:t>学历学位高于岗位条件要求，专业条件符合岗位规定的可以应聘。</w:t>
      </w:r>
    </w:p>
    <w:p>
      <w:pPr>
        <w:snapToGrid w:val="0"/>
        <w:spacing w:line="600" w:lineRule="exact"/>
        <w:ind w:firstLine="627" w:firstLineChars="196"/>
        <w:rPr>
          <w:rFonts w:eastAsia="黑体"/>
          <w:sz w:val="32"/>
          <w:szCs w:val="32"/>
        </w:rPr>
      </w:pPr>
      <w:r>
        <w:rPr>
          <w:rFonts w:hint="eastAsia" w:eastAsia="黑体"/>
          <w:sz w:val="32"/>
          <w:szCs w:val="32"/>
        </w:rPr>
        <w:t>7</w:t>
      </w:r>
      <w:r>
        <w:rPr>
          <w:rFonts w:eastAsia="黑体"/>
          <w:sz w:val="32"/>
          <w:szCs w:val="32"/>
        </w:rPr>
        <w:t>.</w:t>
      </w:r>
      <w:r>
        <w:rPr>
          <w:rFonts w:hint="eastAsia" w:eastAsia="黑体"/>
          <w:sz w:val="32"/>
          <w:szCs w:val="32"/>
        </w:rPr>
        <w:t>如何界定应聘人员所学专业？</w:t>
      </w:r>
    </w:p>
    <w:p>
      <w:pPr>
        <w:snapToGrid w:val="0"/>
        <w:spacing w:line="600" w:lineRule="exact"/>
        <w:ind w:firstLine="640" w:firstLineChars="200"/>
        <w:rPr>
          <w:rFonts w:eastAsia="仿宋_GB2312"/>
          <w:sz w:val="32"/>
          <w:szCs w:val="32"/>
        </w:rPr>
      </w:pPr>
      <w:r>
        <w:rPr>
          <w:rFonts w:hint="eastAsia" w:eastAsia="仿宋_GB2312"/>
          <w:sz w:val="32"/>
          <w:szCs w:val="32"/>
        </w:rPr>
        <w:t>以应聘人员所获毕业证书上注明的专业为准。</w:t>
      </w:r>
    </w:p>
    <w:p>
      <w:pPr>
        <w:snapToGrid w:val="0"/>
        <w:spacing w:line="600" w:lineRule="exact"/>
        <w:ind w:firstLine="627" w:firstLineChars="196"/>
        <w:rPr>
          <w:rFonts w:eastAsia="黑体"/>
          <w:sz w:val="32"/>
          <w:szCs w:val="32"/>
        </w:rPr>
      </w:pPr>
      <w:r>
        <w:rPr>
          <w:rFonts w:hint="eastAsia" w:eastAsia="黑体"/>
          <w:sz w:val="32"/>
          <w:szCs w:val="32"/>
        </w:rPr>
        <w:t>8</w:t>
      </w:r>
      <w:r>
        <w:rPr>
          <w:rFonts w:eastAsia="黑体"/>
          <w:sz w:val="32"/>
          <w:szCs w:val="32"/>
        </w:rPr>
        <w:t>.</w:t>
      </w:r>
      <w:r>
        <w:rPr>
          <w:rFonts w:hint="eastAsia" w:eastAsia="黑体"/>
          <w:sz w:val="32"/>
          <w:szCs w:val="32"/>
        </w:rPr>
        <w:t>如何合理确定报名时间？</w:t>
      </w:r>
    </w:p>
    <w:p>
      <w:pPr>
        <w:pStyle w:val="14"/>
        <w:spacing w:line="600" w:lineRule="exact"/>
        <w:ind w:firstLine="624"/>
        <w:rPr>
          <w:rFonts w:ascii="Times New Roman" w:eastAsia="仿宋_GB2312"/>
          <w:sz w:val="32"/>
          <w:szCs w:val="32"/>
        </w:rPr>
      </w:pPr>
      <w:r>
        <w:rPr>
          <w:rFonts w:hint="eastAsia" w:ascii="Times New Roman" w:eastAsia="仿宋_GB2312"/>
          <w:sz w:val="32"/>
          <w:szCs w:val="32"/>
        </w:rPr>
        <w:t>报名时间为5月21日</w:t>
      </w:r>
      <w:r>
        <w:rPr>
          <w:rFonts w:ascii="Times New Roman" w:eastAsia="仿宋_GB2312"/>
          <w:sz w:val="32"/>
          <w:szCs w:val="32"/>
        </w:rPr>
        <w:t>9:00-</w:t>
      </w:r>
      <w:r>
        <w:rPr>
          <w:rFonts w:hint="eastAsia" w:ascii="Times New Roman" w:eastAsia="仿宋_GB2312"/>
          <w:sz w:val="32"/>
          <w:szCs w:val="32"/>
        </w:rPr>
        <w:t>23日</w:t>
      </w:r>
      <w:r>
        <w:rPr>
          <w:rFonts w:ascii="Times New Roman" w:eastAsia="仿宋_GB2312"/>
          <w:sz w:val="32"/>
          <w:szCs w:val="32"/>
        </w:rPr>
        <w:t>16:00</w:t>
      </w:r>
      <w:r>
        <w:rPr>
          <w:rFonts w:hint="eastAsia" w:ascii="Times New Roman" w:eastAsia="仿宋_GB2312"/>
          <w:sz w:val="32"/>
          <w:szCs w:val="32"/>
        </w:rPr>
        <w:t>。根据往年的情况，部分考生集中在最后一天报名，导致网络拥堵而丧失报名机会。报名截止日期5月23日</w:t>
      </w:r>
      <w:r>
        <w:rPr>
          <w:rFonts w:ascii="Times New Roman" w:eastAsia="仿宋_GB2312"/>
          <w:sz w:val="32"/>
          <w:szCs w:val="32"/>
        </w:rPr>
        <w:t>16:00</w:t>
      </w:r>
      <w:r>
        <w:rPr>
          <w:rFonts w:hint="eastAsia" w:ascii="Times New Roman" w:eastAsia="仿宋_GB2312"/>
          <w:sz w:val="32"/>
          <w:szCs w:val="32"/>
        </w:rPr>
        <w:t>，报考信息将无法更改，初审不合格的考生也会丧失报名机会，考生要合理确定报名时间，尽量提前报名。</w:t>
      </w:r>
    </w:p>
    <w:p>
      <w:pPr>
        <w:snapToGrid w:val="0"/>
        <w:spacing w:line="600" w:lineRule="exact"/>
        <w:ind w:firstLine="627" w:firstLineChars="196"/>
        <w:rPr>
          <w:rFonts w:eastAsia="黑体"/>
          <w:sz w:val="32"/>
          <w:szCs w:val="32"/>
        </w:rPr>
      </w:pPr>
      <w:r>
        <w:rPr>
          <w:rFonts w:hint="eastAsia" w:eastAsia="黑体"/>
          <w:sz w:val="32"/>
          <w:szCs w:val="32"/>
        </w:rPr>
        <w:t>9</w:t>
      </w:r>
      <w:r>
        <w:rPr>
          <w:rFonts w:eastAsia="黑体"/>
          <w:sz w:val="32"/>
          <w:szCs w:val="32"/>
        </w:rPr>
        <w:t>.</w:t>
      </w:r>
      <w:r>
        <w:rPr>
          <w:rFonts w:hint="eastAsia" w:eastAsia="黑体"/>
          <w:sz w:val="32"/>
          <w:szCs w:val="32"/>
        </w:rPr>
        <w:t>报考人员在网上提供的照片有什么要求？</w:t>
      </w:r>
    </w:p>
    <w:p>
      <w:pPr>
        <w:snapToGrid w:val="0"/>
        <w:spacing w:line="600" w:lineRule="exact"/>
        <w:ind w:firstLine="640" w:firstLineChars="200"/>
        <w:rPr>
          <w:rFonts w:eastAsia="仿宋_GB2312"/>
          <w:sz w:val="32"/>
          <w:szCs w:val="32"/>
        </w:rPr>
      </w:pPr>
      <w:r>
        <w:rPr>
          <w:rFonts w:hint="eastAsia" w:eastAsia="仿宋_GB2312"/>
          <w:sz w:val="32"/>
          <w:szCs w:val="32"/>
        </w:rPr>
        <w:t>应聘人员在网上报名时提供的照片必须是近期正面免冠证件照，</w:t>
      </w:r>
      <w:r>
        <w:rPr>
          <w:rFonts w:eastAsia="仿宋_GB2312"/>
          <w:sz w:val="32"/>
          <w:szCs w:val="32"/>
        </w:rPr>
        <w:t>jpg</w:t>
      </w:r>
      <w:r>
        <w:rPr>
          <w:rFonts w:hint="eastAsia" w:eastAsia="仿宋_GB2312"/>
          <w:sz w:val="32"/>
          <w:szCs w:val="32"/>
        </w:rPr>
        <w:t>格式，3</w:t>
      </w:r>
      <w:r>
        <w:rPr>
          <w:rFonts w:eastAsia="仿宋_GB2312"/>
          <w:sz w:val="32"/>
          <w:szCs w:val="32"/>
        </w:rPr>
        <w:t>0kb</w:t>
      </w:r>
      <w:r>
        <w:rPr>
          <w:rFonts w:hint="eastAsia" w:eastAsia="仿宋_GB2312"/>
          <w:sz w:val="32"/>
          <w:szCs w:val="32"/>
        </w:rPr>
        <w:t>以下，建议宽</w:t>
      </w:r>
      <w:r>
        <w:rPr>
          <w:rFonts w:eastAsia="仿宋_GB2312"/>
          <w:sz w:val="32"/>
          <w:szCs w:val="32"/>
        </w:rPr>
        <w:t>1</w:t>
      </w:r>
      <w:r>
        <w:rPr>
          <w:rFonts w:hint="eastAsia" w:eastAsia="仿宋_GB2312"/>
          <w:sz w:val="32"/>
          <w:szCs w:val="32"/>
        </w:rPr>
        <w:t>14像素左右，高</w:t>
      </w:r>
      <w:r>
        <w:rPr>
          <w:rFonts w:eastAsia="仿宋_GB2312"/>
          <w:sz w:val="32"/>
          <w:szCs w:val="32"/>
        </w:rPr>
        <w:t>1</w:t>
      </w:r>
      <w:r>
        <w:rPr>
          <w:rFonts w:hint="eastAsia" w:eastAsia="仿宋_GB2312"/>
          <w:sz w:val="32"/>
          <w:szCs w:val="32"/>
        </w:rPr>
        <w:t>56像素左右，</w:t>
      </w:r>
      <w:r>
        <w:rPr>
          <w:rFonts w:hint="eastAsia" w:eastAsia="仿宋_GB2312"/>
          <w:b/>
          <w:bCs/>
          <w:sz w:val="32"/>
          <w:szCs w:val="32"/>
        </w:rPr>
        <w:t>并且与进入面试后资格审查所提供的照片同一底板。</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0</w:t>
      </w:r>
      <w:r>
        <w:rPr>
          <w:rFonts w:eastAsia="黑体"/>
          <w:sz w:val="32"/>
          <w:szCs w:val="32"/>
        </w:rPr>
        <w:t>.</w:t>
      </w:r>
      <w:r>
        <w:rPr>
          <w:rFonts w:hint="eastAsia" w:eastAsia="黑体"/>
          <w:sz w:val="32"/>
          <w:szCs w:val="32"/>
        </w:rPr>
        <w:t>进入面试的报考人员需提交哪些证明材料？</w:t>
      </w:r>
    </w:p>
    <w:p>
      <w:pPr>
        <w:snapToGrid w:val="0"/>
        <w:spacing w:line="600" w:lineRule="exact"/>
        <w:ind w:firstLine="640" w:firstLineChars="200"/>
        <w:rPr>
          <w:rFonts w:eastAsia="仿宋_GB2312"/>
          <w:sz w:val="32"/>
          <w:szCs w:val="32"/>
        </w:rPr>
      </w:pPr>
      <w:r>
        <w:rPr>
          <w:rFonts w:hint="eastAsia" w:eastAsia="仿宋_GB2312"/>
          <w:sz w:val="32"/>
          <w:szCs w:val="32"/>
        </w:rPr>
        <w:t>进入面试的应聘人员，须在资格审查通知规定的时间，按招聘岗位要求，向招聘单位提交相关证明材料（原件及复印件，复印件由审核单位留存）</w:t>
      </w:r>
      <w:r>
        <w:rPr>
          <w:rFonts w:hint="eastAsia" w:eastAsia="仿宋_GB2312"/>
          <w:b/>
          <w:bCs/>
          <w:sz w:val="32"/>
          <w:szCs w:val="32"/>
        </w:rPr>
        <w:t>及一寸正面免冠照片</w:t>
      </w:r>
      <w:r>
        <w:rPr>
          <w:rFonts w:eastAsia="仿宋_GB2312"/>
          <w:b/>
          <w:bCs/>
          <w:sz w:val="32"/>
          <w:szCs w:val="32"/>
        </w:rPr>
        <w:t>2</w:t>
      </w:r>
      <w:r>
        <w:rPr>
          <w:rFonts w:hint="eastAsia" w:eastAsia="仿宋_GB2312"/>
          <w:b/>
          <w:bCs/>
          <w:sz w:val="32"/>
          <w:szCs w:val="32"/>
        </w:rPr>
        <w:t>张（与网上报名上传照片同底版）。</w:t>
      </w:r>
      <w:r>
        <w:rPr>
          <w:rFonts w:hint="eastAsia" w:eastAsia="仿宋_GB2312"/>
          <w:sz w:val="32"/>
          <w:szCs w:val="32"/>
        </w:rPr>
        <w:t>相关证明材料主要包括：</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）全日制普通高校应届毕业生应聘的，提交身份证、毕业证或学校核发的就业推荐表；</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）其他人员应聘的，提交国家承认的学历、学位证书（岗位没有学位要求的除外）、身份证，学历、学位及其他相关证书须在</w:t>
      </w:r>
      <w:r>
        <w:rPr>
          <w:rFonts w:eastAsia="仿宋_GB2312"/>
          <w:sz w:val="32"/>
          <w:szCs w:val="32"/>
        </w:rPr>
        <w:t>201</w:t>
      </w:r>
      <w:r>
        <w:rPr>
          <w:rFonts w:hint="eastAsia" w:eastAsia="仿宋_GB2312"/>
          <w:sz w:val="32"/>
          <w:szCs w:val="32"/>
        </w:rPr>
        <w:t>9年5月21日前取得；</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）在职人员应聘的，提交有用人权限部门或单位出具的同意应聘介绍信，由单位主要负责人签字并加盖单位公章（留原件）。</w:t>
      </w:r>
      <w:r>
        <w:rPr>
          <w:rFonts w:eastAsia="仿宋_GB2312"/>
          <w:sz w:val="32"/>
          <w:szCs w:val="32"/>
        </w:rPr>
        <w:t>201</w:t>
      </w:r>
      <w:r>
        <w:rPr>
          <w:rFonts w:hint="eastAsia" w:eastAsia="仿宋_GB2312"/>
          <w:sz w:val="32"/>
          <w:szCs w:val="32"/>
        </w:rPr>
        <w:t>9年应届毕业生已经与用人单位签订就业协议的，须由用人单位出具同意报考的介绍信，由单位加盖公章（留原件）；</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）招聘岗位有其他特殊要求的，应根据具体要求提供相应的专业技术职务资格证书、执（职）业资格证书以及其他特殊要求证明材料。</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1</w:t>
      </w:r>
      <w:r>
        <w:rPr>
          <w:rFonts w:eastAsia="黑体"/>
          <w:sz w:val="32"/>
          <w:szCs w:val="32"/>
        </w:rPr>
        <w:t>.</w:t>
      </w:r>
      <w:r>
        <w:rPr>
          <w:rFonts w:hint="eastAsia" w:eastAsia="黑体"/>
          <w:sz w:val="32"/>
          <w:szCs w:val="32"/>
        </w:rPr>
        <w:t>享受减免有关考务费用的农村特困大学生和城市低保人员需提供哪些证明材料？</w:t>
      </w:r>
    </w:p>
    <w:p>
      <w:pPr>
        <w:snapToGrid w:val="0"/>
        <w:spacing w:line="600" w:lineRule="exact"/>
        <w:ind w:firstLine="640" w:firstLineChars="200"/>
        <w:rPr>
          <w:rFonts w:eastAsia="仿宋_GB2312"/>
          <w:sz w:val="32"/>
          <w:szCs w:val="32"/>
        </w:rPr>
      </w:pPr>
      <w:r>
        <w:rPr>
          <w:rFonts w:hint="eastAsia" w:eastAsia="仿宋_GB2312"/>
          <w:sz w:val="32"/>
          <w:szCs w:val="32"/>
        </w:rPr>
        <w:t>享受国家最低生活保障金的城镇家庭的应聘人员，提交家庭所在地县（市、区）民政部门出具的低保证原件及复印件。农村绝对贫困家庭的应聘人员，提交家庭所在地县（市、区）扶贫办（部门）出具的特困家庭基本情况档案卡原件及复印件，或者出具由省人力资源社会保障厅、省教育厅核发的《山东省特困家庭高校毕业生就业服务卡》等。</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2</w:t>
      </w:r>
      <w:r>
        <w:rPr>
          <w:rFonts w:eastAsia="黑体"/>
          <w:sz w:val="32"/>
          <w:szCs w:val="32"/>
        </w:rPr>
        <w:t>.</w:t>
      </w:r>
      <w:r>
        <w:rPr>
          <w:rFonts w:hint="eastAsia" w:eastAsia="黑体"/>
          <w:sz w:val="32"/>
          <w:szCs w:val="32"/>
        </w:rPr>
        <w:t>应聘人员是否可以改报其他岗位？</w:t>
      </w:r>
    </w:p>
    <w:p>
      <w:pPr>
        <w:snapToGrid w:val="0"/>
        <w:spacing w:line="600" w:lineRule="exact"/>
        <w:ind w:firstLine="640" w:firstLineChars="200"/>
        <w:rPr>
          <w:rFonts w:eastAsia="仿宋_GB2312"/>
          <w:sz w:val="32"/>
          <w:szCs w:val="32"/>
        </w:rPr>
      </w:pPr>
      <w:r>
        <w:rPr>
          <w:rFonts w:hint="eastAsia" w:eastAsia="仿宋_GB2312"/>
          <w:sz w:val="32"/>
          <w:szCs w:val="32"/>
        </w:rPr>
        <w:t>每人限报一个岗位，报考人员在资格初审前多次登录填交报考信息的，后一次填报自动替换前一次填报信息。报名资格一经招聘单位初审通过，不能更改。</w:t>
      </w:r>
    </w:p>
    <w:p>
      <w:pPr>
        <w:snapToGrid w:val="0"/>
        <w:spacing w:line="600" w:lineRule="exact"/>
        <w:ind w:firstLine="640" w:firstLineChars="200"/>
        <w:rPr>
          <w:rFonts w:eastAsia="仿宋_GB2312"/>
          <w:sz w:val="32"/>
          <w:szCs w:val="32"/>
        </w:rPr>
      </w:pPr>
      <w:r>
        <w:rPr>
          <w:rFonts w:hint="eastAsia" w:eastAsia="仿宋_GB2312"/>
          <w:sz w:val="32"/>
          <w:szCs w:val="32"/>
        </w:rPr>
        <w:t>没有通过招聘单位资格审查的应聘人员，在报名时间截止前可改报其他岗位，但系统自动禁止该应聘人员再次报考曾被拒绝的岗位。</w:t>
      </w:r>
    </w:p>
    <w:p>
      <w:pPr>
        <w:snapToGrid w:val="0"/>
        <w:spacing w:line="600" w:lineRule="exact"/>
        <w:ind w:firstLine="640" w:firstLineChars="200"/>
        <w:rPr>
          <w:rFonts w:eastAsia="仿宋_GB2312"/>
          <w:sz w:val="32"/>
          <w:szCs w:val="32"/>
        </w:rPr>
      </w:pPr>
      <w:r>
        <w:rPr>
          <w:rFonts w:hint="eastAsia" w:eastAsia="仿宋_GB2312"/>
          <w:sz w:val="32"/>
          <w:szCs w:val="32"/>
        </w:rPr>
        <w:t>通过招聘单位资格审查的应聘人员，系统自动禁止该应聘人员改报其他岗位。</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3</w:t>
      </w:r>
      <w:r>
        <w:rPr>
          <w:rFonts w:eastAsia="黑体"/>
          <w:sz w:val="32"/>
          <w:szCs w:val="32"/>
        </w:rPr>
        <w:t xml:space="preserve">. </w:t>
      </w:r>
      <w:r>
        <w:rPr>
          <w:rFonts w:hint="eastAsia" w:eastAsia="黑体"/>
          <w:sz w:val="32"/>
          <w:szCs w:val="32"/>
        </w:rPr>
        <w:t>对招聘岗位资格条件有疑问如何咨询？</w:t>
      </w:r>
    </w:p>
    <w:p>
      <w:pPr>
        <w:snapToGrid w:val="0"/>
        <w:spacing w:line="600" w:lineRule="exact"/>
        <w:ind w:firstLine="640" w:firstLineChars="200"/>
        <w:rPr>
          <w:rFonts w:hint="eastAsia" w:eastAsia="仿宋_GB2312"/>
          <w:color w:val="auto"/>
          <w:sz w:val="32"/>
          <w:szCs w:val="32"/>
          <w:lang w:val="en-US" w:eastAsia="zh-CN"/>
        </w:rPr>
      </w:pPr>
      <w:r>
        <w:rPr>
          <w:rFonts w:hint="eastAsia" w:eastAsia="仿宋_GB2312"/>
          <w:sz w:val="32"/>
          <w:szCs w:val="32"/>
        </w:rPr>
        <w:t>对招聘岗位资格条件和其他内容有疑问的，</w:t>
      </w:r>
      <w:r>
        <w:rPr>
          <w:rFonts w:hint="eastAsia" w:eastAsia="仿宋_GB2312"/>
          <w:color w:val="auto"/>
          <w:sz w:val="32"/>
          <w:szCs w:val="32"/>
        </w:rPr>
        <w:t>请在工作时间致电咨询电话：</w:t>
      </w:r>
      <w:r>
        <w:rPr>
          <w:rFonts w:hint="eastAsia" w:eastAsia="仿宋_GB2312"/>
          <w:color w:val="auto"/>
          <w:sz w:val="32"/>
          <w:szCs w:val="32"/>
          <w:lang w:val="en-US" w:eastAsia="zh-CN"/>
        </w:rPr>
        <w:t>15853890899</w:t>
      </w:r>
      <w:r>
        <w:rPr>
          <w:rFonts w:eastAsia="仿宋_GB2312"/>
          <w:color w:val="auto"/>
          <w:sz w:val="32"/>
          <w:szCs w:val="32"/>
        </w:rPr>
        <w:t xml:space="preserve">   </w:t>
      </w:r>
      <w:r>
        <w:rPr>
          <w:rFonts w:hint="eastAsia" w:eastAsia="仿宋_GB2312"/>
          <w:color w:val="auto"/>
          <w:sz w:val="32"/>
          <w:szCs w:val="32"/>
          <w:lang w:val="en-US" w:eastAsia="zh-CN"/>
        </w:rPr>
        <w:t xml:space="preserve">  </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4</w:t>
      </w:r>
      <w:r>
        <w:rPr>
          <w:rFonts w:eastAsia="黑体"/>
          <w:sz w:val="32"/>
          <w:szCs w:val="32"/>
        </w:rPr>
        <w:t>.</w:t>
      </w:r>
      <w:r>
        <w:rPr>
          <w:rFonts w:hint="eastAsia" w:eastAsia="黑体"/>
          <w:sz w:val="32"/>
          <w:szCs w:val="32"/>
        </w:rPr>
        <w:t>填报相关表格、信息时需注意什么？</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）应聘人员在仔细阅读并理解《</w:t>
      </w:r>
      <w:r>
        <w:rPr>
          <w:rFonts w:eastAsia="仿宋_GB2312"/>
          <w:sz w:val="32"/>
          <w:szCs w:val="32"/>
        </w:rPr>
        <w:t>201</w:t>
      </w:r>
      <w:r>
        <w:rPr>
          <w:rFonts w:hint="eastAsia" w:eastAsia="仿宋_GB2312"/>
          <w:sz w:val="32"/>
          <w:szCs w:val="32"/>
        </w:rPr>
        <w:t>9年东平县公立医院公开招聘工作人员简章》及《</w:t>
      </w:r>
      <w:r>
        <w:rPr>
          <w:rFonts w:eastAsia="仿宋_GB2312"/>
          <w:sz w:val="32"/>
          <w:szCs w:val="32"/>
        </w:rPr>
        <w:t>201</w:t>
      </w:r>
      <w:r>
        <w:rPr>
          <w:rFonts w:hint="eastAsia" w:eastAsia="仿宋_GB2312"/>
          <w:sz w:val="32"/>
          <w:szCs w:val="32"/>
        </w:rPr>
        <w:t>9年东平县公立医院公开招聘工作人员计划表》的要求后，再通过报名网站进行网上报名。</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）个人信息要填写完整、真实、准确，个人信息填报不实的，按弄虚作假处理；信息填报不全导致未通过招聘单位资格审查的，责任由应聘人员自负。</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）应聘人员所学专业应以毕业证书上注明的专业为准。</w:t>
      </w:r>
    </w:p>
    <w:p>
      <w:pPr>
        <w:snapToGrid w:val="0"/>
        <w:spacing w:line="600" w:lineRule="exact"/>
        <w:ind w:firstLine="640" w:firstLineChars="200"/>
        <w:rPr>
          <w:rFonts w:eastAsia="仿宋_GB2312"/>
          <w:sz w:val="32"/>
          <w:szCs w:val="32"/>
        </w:rPr>
      </w:pPr>
      <w:r>
        <w:rPr>
          <w:rFonts w:hint="eastAsia" w:eastAsia="仿宋_GB2312"/>
          <w:sz w:val="32"/>
          <w:szCs w:val="32"/>
        </w:rPr>
        <w:t>（</w:t>
      </w:r>
      <w:r>
        <w:rPr>
          <w:rFonts w:eastAsia="仿宋_GB2312"/>
          <w:sz w:val="32"/>
          <w:szCs w:val="32"/>
        </w:rPr>
        <w:t>4</w:t>
      </w:r>
      <w:r>
        <w:rPr>
          <w:rFonts w:hint="eastAsia" w:eastAsia="仿宋_GB2312"/>
          <w:sz w:val="32"/>
          <w:szCs w:val="32"/>
        </w:rPr>
        <w:t>）</w:t>
      </w:r>
      <w:r>
        <w:rPr>
          <w:rFonts w:eastAsia="仿宋_GB2312"/>
          <w:sz w:val="32"/>
          <w:szCs w:val="32"/>
        </w:rPr>
        <w:t>“</w:t>
      </w:r>
      <w:r>
        <w:rPr>
          <w:rFonts w:hint="eastAsia" w:eastAsia="仿宋_GB2312"/>
          <w:sz w:val="32"/>
          <w:szCs w:val="32"/>
        </w:rPr>
        <w:t>学习工作经历</w:t>
      </w:r>
      <w:r>
        <w:rPr>
          <w:rFonts w:eastAsia="仿宋_GB2312"/>
          <w:sz w:val="32"/>
          <w:szCs w:val="32"/>
        </w:rPr>
        <w:t>”</w:t>
      </w:r>
      <w:r>
        <w:rPr>
          <w:rFonts w:hint="eastAsia" w:eastAsia="仿宋_GB2312"/>
          <w:sz w:val="32"/>
          <w:szCs w:val="32"/>
        </w:rPr>
        <w:t>栏必须填写完整，自高中开始填起，时间不间断，没有工作的按待业填写。工作经历包括在机关事业单位、企业工作或临时工作等。</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5</w:t>
      </w:r>
      <w:r>
        <w:rPr>
          <w:rFonts w:eastAsia="黑体"/>
          <w:sz w:val="32"/>
          <w:szCs w:val="32"/>
        </w:rPr>
        <w:t>.</w:t>
      </w:r>
      <w:r>
        <w:rPr>
          <w:rFonts w:hint="eastAsia" w:eastAsia="黑体"/>
          <w:sz w:val="32"/>
          <w:szCs w:val="32"/>
        </w:rPr>
        <w:t>违纪违规及存在不诚信情形的应聘人员如何处理？</w:t>
      </w:r>
    </w:p>
    <w:p>
      <w:pPr>
        <w:snapToGrid w:val="0"/>
        <w:spacing w:line="600" w:lineRule="exact"/>
        <w:ind w:firstLine="640" w:firstLineChars="200"/>
        <w:rPr>
          <w:rFonts w:eastAsia="仿宋_GB2312"/>
          <w:sz w:val="32"/>
          <w:szCs w:val="32"/>
        </w:rPr>
      </w:pPr>
      <w:r>
        <w:rPr>
          <w:rFonts w:hint="eastAsia" w:eastAsia="仿宋_GB2312"/>
          <w:sz w:val="32"/>
          <w:szCs w:val="32"/>
        </w:rPr>
        <w:t>应聘人员要严格遵守公开招聘的相关政策规定，遵从招聘单位公开招聘主管机关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eastAsia="仿宋_GB2312"/>
          <w:sz w:val="32"/>
          <w:szCs w:val="32"/>
        </w:rPr>
        <w:t>35</w:t>
      </w:r>
      <w:r>
        <w:rPr>
          <w:rFonts w:hint="eastAsia" w:eastAsia="仿宋_GB2312"/>
          <w:sz w:val="32"/>
          <w:szCs w:val="32"/>
        </w:rPr>
        <w:t>号）处理，对招聘工作中存在不诚信情形的应聘人员，纳入事业单位公开招聘违纪违规与诚信档案库。</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6</w:t>
      </w:r>
      <w:r>
        <w:rPr>
          <w:rFonts w:eastAsia="黑体"/>
          <w:sz w:val="32"/>
          <w:szCs w:val="32"/>
        </w:rPr>
        <w:t>.</w:t>
      </w:r>
      <w:r>
        <w:rPr>
          <w:rFonts w:hint="eastAsia" w:eastAsia="黑体"/>
          <w:sz w:val="32"/>
          <w:szCs w:val="32"/>
        </w:rPr>
        <w:t>拟聘用人员名单公示后提出放弃的如何处理？</w:t>
      </w:r>
    </w:p>
    <w:p>
      <w:pPr>
        <w:snapToGrid w:val="0"/>
        <w:spacing w:line="600" w:lineRule="exact"/>
        <w:ind w:firstLine="640" w:firstLineChars="200"/>
        <w:rPr>
          <w:rFonts w:eastAsia="仿宋_GB2312"/>
          <w:sz w:val="32"/>
          <w:szCs w:val="32"/>
        </w:rPr>
      </w:pPr>
      <w:r>
        <w:rPr>
          <w:rFonts w:hint="eastAsia" w:eastAsia="仿宋_GB2312"/>
          <w:sz w:val="32"/>
          <w:szCs w:val="32"/>
        </w:rPr>
        <w:t>对公示后无故放弃聘用资格的应聘人员，记入事业单位公开招聘违纪违规与诚信档案库。</w:t>
      </w:r>
    </w:p>
    <w:p>
      <w:pPr>
        <w:snapToGrid w:val="0"/>
        <w:spacing w:line="600" w:lineRule="exact"/>
        <w:ind w:firstLine="640" w:firstLineChars="200"/>
        <w:rPr>
          <w:rFonts w:eastAsia="黑体"/>
          <w:sz w:val="32"/>
          <w:szCs w:val="32"/>
        </w:rPr>
      </w:pPr>
      <w:r>
        <w:rPr>
          <w:rFonts w:eastAsia="黑体"/>
          <w:sz w:val="32"/>
          <w:szCs w:val="32"/>
        </w:rPr>
        <w:t>1</w:t>
      </w:r>
      <w:r>
        <w:rPr>
          <w:rFonts w:hint="eastAsia" w:eastAsia="黑体"/>
          <w:sz w:val="32"/>
          <w:szCs w:val="32"/>
        </w:rPr>
        <w:t>7</w:t>
      </w:r>
      <w:r>
        <w:rPr>
          <w:rFonts w:eastAsia="黑体"/>
          <w:sz w:val="32"/>
          <w:szCs w:val="32"/>
        </w:rPr>
        <w:t>.</w:t>
      </w:r>
      <w:r>
        <w:rPr>
          <w:rFonts w:hint="eastAsia" w:eastAsia="黑体"/>
          <w:sz w:val="32"/>
          <w:szCs w:val="32"/>
        </w:rPr>
        <w:t>是否有指定的考试辅导书和培训班？</w:t>
      </w:r>
    </w:p>
    <w:p>
      <w:pPr>
        <w:snapToGrid w:val="0"/>
        <w:spacing w:line="600" w:lineRule="exact"/>
        <w:ind w:firstLine="640" w:firstLineChars="200"/>
        <w:rPr>
          <w:rFonts w:eastAsia="仿宋_GB2312"/>
          <w:sz w:val="32"/>
          <w:szCs w:val="32"/>
        </w:rPr>
      </w:pPr>
      <w:r>
        <w:rPr>
          <w:rFonts w:hint="eastAsia" w:eastAsia="仿宋_GB2312"/>
          <w:sz w:val="32"/>
          <w:szCs w:val="32"/>
        </w:rPr>
        <w:t>本次公开招聘考试不指定考试教材和辅导用书，不举办也不授权或委托任何机构举办考试辅导培训班。</w:t>
      </w:r>
    </w:p>
    <w:p>
      <w:pPr>
        <w:pStyle w:val="14"/>
        <w:spacing w:line="600" w:lineRule="exact"/>
        <w:ind w:firstLine="624"/>
        <w:rPr>
          <w:rFonts w:ascii="Times New Roman" w:eastAsia="黑体"/>
          <w:sz w:val="32"/>
          <w:szCs w:val="32"/>
        </w:rPr>
      </w:pPr>
      <w:r>
        <w:rPr>
          <w:rFonts w:ascii="Times New Roman" w:eastAsia="黑体"/>
          <w:sz w:val="32"/>
          <w:szCs w:val="32"/>
        </w:rPr>
        <w:t>1</w:t>
      </w:r>
      <w:r>
        <w:rPr>
          <w:rFonts w:hint="eastAsia" w:ascii="Times New Roman" w:eastAsia="黑体"/>
          <w:sz w:val="32"/>
          <w:szCs w:val="32"/>
        </w:rPr>
        <w:t>8</w:t>
      </w:r>
      <w:r>
        <w:rPr>
          <w:rFonts w:ascii="Times New Roman" w:eastAsia="黑体"/>
          <w:sz w:val="32"/>
          <w:szCs w:val="32"/>
        </w:rPr>
        <w:t>.</w:t>
      </w:r>
      <w:r>
        <w:rPr>
          <w:rFonts w:hint="eastAsia" w:ascii="Times New Roman" w:eastAsia="黑体"/>
          <w:sz w:val="32"/>
          <w:szCs w:val="32"/>
        </w:rPr>
        <w:t>应聘人员还需注意哪些问题？</w:t>
      </w:r>
    </w:p>
    <w:p>
      <w:pPr>
        <w:snapToGrid w:val="0"/>
        <w:spacing w:line="600" w:lineRule="exact"/>
        <w:ind w:firstLine="640" w:firstLineChars="200"/>
        <w:rPr>
          <w:rFonts w:eastAsia="仿宋_GB2312"/>
          <w:sz w:val="32"/>
          <w:szCs w:val="32"/>
        </w:rPr>
      </w:pPr>
      <w:r>
        <w:rPr>
          <w:rFonts w:hint="eastAsia" w:eastAsia="仿宋_GB2312"/>
          <w:sz w:val="32"/>
          <w:szCs w:val="32"/>
        </w:rPr>
        <w:t>应聘人员在报考期间要及时了解招聘网站发布的最新信息，不要因错过重要信息而影响考试聘用。考生在网上报名时填写的手机号码请务必核实准确，整个应聘过程中，请不要更换手机号码并且要保持手机畅通。因考生个人原因导致通讯不畅所造成的不利后果，由考生自负。</w:t>
      </w:r>
    </w:p>
    <w:p>
      <w:pPr>
        <w:snapToGrid w:val="0"/>
        <w:spacing w:line="600" w:lineRule="exact"/>
        <w:rPr>
          <w:rFonts w:eastAsia="黑体"/>
          <w:sz w:val="32"/>
          <w:szCs w:val="32"/>
        </w:rPr>
      </w:pPr>
    </w:p>
    <w:sectPr>
      <w:headerReference r:id="rId5" w:type="first"/>
      <w:headerReference r:id="rId3" w:type="default"/>
      <w:footerReference r:id="rId6" w:type="default"/>
      <w:headerReference r:id="rId4" w:type="even"/>
      <w:pgSz w:w="11906" w:h="16838"/>
      <w:pgMar w:top="1418" w:right="1304"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w:t>
    </w:r>
    <w:r>
      <w:t xml:space="preserve"> 2 -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303C1"/>
    <w:rsid w:val="00037E64"/>
    <w:rsid w:val="00052199"/>
    <w:rsid w:val="00064642"/>
    <w:rsid w:val="00066F45"/>
    <w:rsid w:val="00071552"/>
    <w:rsid w:val="000727E8"/>
    <w:rsid w:val="00073ADB"/>
    <w:rsid w:val="00097375"/>
    <w:rsid w:val="000B6DE2"/>
    <w:rsid w:val="000E200A"/>
    <w:rsid w:val="000F0AA3"/>
    <w:rsid w:val="00103074"/>
    <w:rsid w:val="00142670"/>
    <w:rsid w:val="001609F3"/>
    <w:rsid w:val="00172A27"/>
    <w:rsid w:val="00177ACA"/>
    <w:rsid w:val="001B3E9B"/>
    <w:rsid w:val="00204176"/>
    <w:rsid w:val="00204A8D"/>
    <w:rsid w:val="00212A87"/>
    <w:rsid w:val="002872BD"/>
    <w:rsid w:val="002E3B57"/>
    <w:rsid w:val="00334F17"/>
    <w:rsid w:val="003370C3"/>
    <w:rsid w:val="0033762B"/>
    <w:rsid w:val="00341374"/>
    <w:rsid w:val="0034269F"/>
    <w:rsid w:val="0036784D"/>
    <w:rsid w:val="00372716"/>
    <w:rsid w:val="003A10E4"/>
    <w:rsid w:val="003C10EC"/>
    <w:rsid w:val="003F4524"/>
    <w:rsid w:val="004025A7"/>
    <w:rsid w:val="00406C6E"/>
    <w:rsid w:val="0041223F"/>
    <w:rsid w:val="00425593"/>
    <w:rsid w:val="00426D9A"/>
    <w:rsid w:val="00431BF7"/>
    <w:rsid w:val="00446C57"/>
    <w:rsid w:val="00460230"/>
    <w:rsid w:val="004613DC"/>
    <w:rsid w:val="00492522"/>
    <w:rsid w:val="004D23AB"/>
    <w:rsid w:val="00510D74"/>
    <w:rsid w:val="00591D2B"/>
    <w:rsid w:val="005A7FE5"/>
    <w:rsid w:val="005D24F6"/>
    <w:rsid w:val="00611DB3"/>
    <w:rsid w:val="00677187"/>
    <w:rsid w:val="006A5CEC"/>
    <w:rsid w:val="006F0204"/>
    <w:rsid w:val="007035BB"/>
    <w:rsid w:val="0071287A"/>
    <w:rsid w:val="007139B3"/>
    <w:rsid w:val="007660BF"/>
    <w:rsid w:val="00767B9D"/>
    <w:rsid w:val="00771C3A"/>
    <w:rsid w:val="0077243A"/>
    <w:rsid w:val="007A54F7"/>
    <w:rsid w:val="007B733D"/>
    <w:rsid w:val="007C5EF8"/>
    <w:rsid w:val="007D3EEA"/>
    <w:rsid w:val="007F69B5"/>
    <w:rsid w:val="00806EB5"/>
    <w:rsid w:val="00822E03"/>
    <w:rsid w:val="00857FA2"/>
    <w:rsid w:val="0086466E"/>
    <w:rsid w:val="00864BFB"/>
    <w:rsid w:val="00866F9A"/>
    <w:rsid w:val="008839B2"/>
    <w:rsid w:val="008A56E6"/>
    <w:rsid w:val="008E5B32"/>
    <w:rsid w:val="00901146"/>
    <w:rsid w:val="00932AF6"/>
    <w:rsid w:val="00940D33"/>
    <w:rsid w:val="00942376"/>
    <w:rsid w:val="00944DA5"/>
    <w:rsid w:val="00952683"/>
    <w:rsid w:val="009765C0"/>
    <w:rsid w:val="0098202D"/>
    <w:rsid w:val="009E3CBB"/>
    <w:rsid w:val="00A0299E"/>
    <w:rsid w:val="00A075FB"/>
    <w:rsid w:val="00A125E8"/>
    <w:rsid w:val="00A37D9C"/>
    <w:rsid w:val="00A62F76"/>
    <w:rsid w:val="00A6781D"/>
    <w:rsid w:val="00A67967"/>
    <w:rsid w:val="00A828CE"/>
    <w:rsid w:val="00A97F06"/>
    <w:rsid w:val="00AA4300"/>
    <w:rsid w:val="00AB4F1A"/>
    <w:rsid w:val="00AC1C81"/>
    <w:rsid w:val="00AE6F1E"/>
    <w:rsid w:val="00AF3ACC"/>
    <w:rsid w:val="00B34DD8"/>
    <w:rsid w:val="00B370C4"/>
    <w:rsid w:val="00B4009D"/>
    <w:rsid w:val="00B430C9"/>
    <w:rsid w:val="00B61A7C"/>
    <w:rsid w:val="00B83F05"/>
    <w:rsid w:val="00B853AD"/>
    <w:rsid w:val="00B87E9D"/>
    <w:rsid w:val="00B95BD5"/>
    <w:rsid w:val="00BD0CD4"/>
    <w:rsid w:val="00BE12F2"/>
    <w:rsid w:val="00BE32B0"/>
    <w:rsid w:val="00BF32E8"/>
    <w:rsid w:val="00C46ED1"/>
    <w:rsid w:val="00C55D09"/>
    <w:rsid w:val="00C717AA"/>
    <w:rsid w:val="00CB1498"/>
    <w:rsid w:val="00CC5FD2"/>
    <w:rsid w:val="00CE1433"/>
    <w:rsid w:val="00CF3728"/>
    <w:rsid w:val="00D07CE5"/>
    <w:rsid w:val="00D124D1"/>
    <w:rsid w:val="00D14CF1"/>
    <w:rsid w:val="00D32AF2"/>
    <w:rsid w:val="00D35256"/>
    <w:rsid w:val="00D50A38"/>
    <w:rsid w:val="00D60B90"/>
    <w:rsid w:val="00D72B8C"/>
    <w:rsid w:val="00D8586C"/>
    <w:rsid w:val="00D91867"/>
    <w:rsid w:val="00DB6BA7"/>
    <w:rsid w:val="00DD795A"/>
    <w:rsid w:val="00DF42B2"/>
    <w:rsid w:val="00DF58CE"/>
    <w:rsid w:val="00E17182"/>
    <w:rsid w:val="00E203C1"/>
    <w:rsid w:val="00E23BA3"/>
    <w:rsid w:val="00E277F3"/>
    <w:rsid w:val="00E33308"/>
    <w:rsid w:val="00E52B34"/>
    <w:rsid w:val="00E76797"/>
    <w:rsid w:val="00EA0EF3"/>
    <w:rsid w:val="00EA5A12"/>
    <w:rsid w:val="00EB50AE"/>
    <w:rsid w:val="00EB67A8"/>
    <w:rsid w:val="00ED6121"/>
    <w:rsid w:val="00EF2C3E"/>
    <w:rsid w:val="00F01FC5"/>
    <w:rsid w:val="00F048A3"/>
    <w:rsid w:val="00F130F7"/>
    <w:rsid w:val="00F178E1"/>
    <w:rsid w:val="00F2145A"/>
    <w:rsid w:val="00F40A8B"/>
    <w:rsid w:val="00F61738"/>
    <w:rsid w:val="00F669AB"/>
    <w:rsid w:val="00F76EEB"/>
    <w:rsid w:val="00F86BD5"/>
    <w:rsid w:val="00FD0E0A"/>
    <w:rsid w:val="00FF21F7"/>
    <w:rsid w:val="01186FEA"/>
    <w:rsid w:val="04C813A7"/>
    <w:rsid w:val="067B32FC"/>
    <w:rsid w:val="09ED7227"/>
    <w:rsid w:val="0B2C2E1B"/>
    <w:rsid w:val="0D241A0A"/>
    <w:rsid w:val="0DAC034D"/>
    <w:rsid w:val="0F5A65D4"/>
    <w:rsid w:val="0FA563EA"/>
    <w:rsid w:val="11E32A56"/>
    <w:rsid w:val="14A44FB8"/>
    <w:rsid w:val="1D673F54"/>
    <w:rsid w:val="1F874D01"/>
    <w:rsid w:val="20B14695"/>
    <w:rsid w:val="20EA4634"/>
    <w:rsid w:val="223858F7"/>
    <w:rsid w:val="26E40935"/>
    <w:rsid w:val="29E67C35"/>
    <w:rsid w:val="2A6A7451"/>
    <w:rsid w:val="2BD72165"/>
    <w:rsid w:val="2C052DF5"/>
    <w:rsid w:val="2C2123D7"/>
    <w:rsid w:val="2C6F57D1"/>
    <w:rsid w:val="2D295C5C"/>
    <w:rsid w:val="2EF03A7A"/>
    <w:rsid w:val="3782592C"/>
    <w:rsid w:val="3B2149AD"/>
    <w:rsid w:val="41EC4E63"/>
    <w:rsid w:val="427439D3"/>
    <w:rsid w:val="42861ABD"/>
    <w:rsid w:val="445F1D1B"/>
    <w:rsid w:val="44E172F1"/>
    <w:rsid w:val="45496661"/>
    <w:rsid w:val="48D55109"/>
    <w:rsid w:val="4B210955"/>
    <w:rsid w:val="50803161"/>
    <w:rsid w:val="50B749DF"/>
    <w:rsid w:val="55DC1136"/>
    <w:rsid w:val="56BE1BD1"/>
    <w:rsid w:val="58325C41"/>
    <w:rsid w:val="5857576D"/>
    <w:rsid w:val="60B300E9"/>
    <w:rsid w:val="678C4CC4"/>
    <w:rsid w:val="67AC7D21"/>
    <w:rsid w:val="6AC37A84"/>
    <w:rsid w:val="6D8E2B73"/>
    <w:rsid w:val="6E256E27"/>
    <w:rsid w:val="71AA0D2F"/>
    <w:rsid w:val="71C17EF9"/>
    <w:rsid w:val="71EF745C"/>
    <w:rsid w:val="72E56E05"/>
    <w:rsid w:val="74F85F35"/>
    <w:rsid w:val="759967B2"/>
    <w:rsid w:val="75D93B51"/>
    <w:rsid w:val="7A9C0052"/>
    <w:rsid w:val="7FB40F48"/>
    <w:rsid w:val="7FE84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Hyperlink"/>
    <w:qFormat/>
    <w:uiPriority w:val="99"/>
    <w:rPr>
      <w:rFonts w:cs="Times New Roman"/>
      <w:color w:val="0000FF"/>
      <w:u w:val="single"/>
    </w:rPr>
  </w:style>
  <w:style w:type="character" w:customStyle="1" w:styleId="9">
    <w:name w:val="批注框文本 Char"/>
    <w:link w:val="2"/>
    <w:semiHidden/>
    <w:qFormat/>
    <w:locked/>
    <w:uiPriority w:val="99"/>
    <w:rPr>
      <w:rFonts w:cs="Times New Roman"/>
      <w:sz w:val="2"/>
    </w:rPr>
  </w:style>
  <w:style w:type="character" w:customStyle="1" w:styleId="10">
    <w:name w:val="页脚 Char"/>
    <w:link w:val="3"/>
    <w:qFormat/>
    <w:locked/>
    <w:uiPriority w:val="99"/>
    <w:rPr>
      <w:rFonts w:cs="Times New Roman"/>
      <w:kern w:val="2"/>
      <w:sz w:val="24"/>
      <w:szCs w:val="24"/>
    </w:rPr>
  </w:style>
  <w:style w:type="character" w:customStyle="1" w:styleId="11">
    <w:name w:val="页眉 Char"/>
    <w:link w:val="4"/>
    <w:semiHidden/>
    <w:qFormat/>
    <w:locked/>
    <w:uiPriority w:val="99"/>
    <w:rPr>
      <w:rFonts w:cs="Times New Roman"/>
      <w:sz w:val="18"/>
      <w:szCs w:val="18"/>
    </w:rPr>
  </w:style>
  <w:style w:type="paragraph" w:customStyle="1" w:styleId="12">
    <w:name w:val="纯文本1"/>
    <w:basedOn w:val="1"/>
    <w:qFormat/>
    <w:uiPriority w:val="99"/>
    <w:pPr>
      <w:autoSpaceDE w:val="0"/>
      <w:autoSpaceDN w:val="0"/>
      <w:adjustRightInd w:val="0"/>
    </w:pPr>
    <w:rPr>
      <w:rFonts w:ascii="宋体"/>
      <w:sz w:val="20"/>
      <w:szCs w:val="20"/>
    </w:rPr>
  </w:style>
  <w:style w:type="paragraph" w:customStyle="1" w:styleId="13">
    <w:name w:val="Plain Text1"/>
    <w:basedOn w:val="1"/>
    <w:qFormat/>
    <w:uiPriority w:val="99"/>
    <w:pPr>
      <w:autoSpaceDE w:val="0"/>
      <w:autoSpaceDN w:val="0"/>
      <w:adjustRightInd w:val="0"/>
    </w:pPr>
    <w:rPr>
      <w:rFonts w:ascii="宋体"/>
      <w:sz w:val="20"/>
      <w:szCs w:val="20"/>
    </w:rPr>
  </w:style>
  <w:style w:type="paragraph" w:customStyle="1" w:styleId="14">
    <w:name w:val="Plain Text2"/>
    <w:basedOn w:val="1"/>
    <w:qFormat/>
    <w:uiPriority w:val="99"/>
    <w:pPr>
      <w:autoSpaceDE w:val="0"/>
      <w:autoSpaceDN w:val="0"/>
      <w:adjustRightInd w:val="0"/>
      <w:textAlignment w:val="baseline"/>
    </w:pPr>
    <w:rPr>
      <w:rFonts w:ascii="宋体"/>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385</Words>
  <Characters>2197</Characters>
  <Lines>18</Lines>
  <Paragraphs>5</Paragraphs>
  <TotalTime>0</TotalTime>
  <ScaleCrop>false</ScaleCrop>
  <LinksUpToDate>false</LinksUpToDate>
  <CharactersWithSpaces>2577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2017-07-25T01:11:00Z</dcterms:created>
  <dc:creator>lifeng</dc:creator>
  <cp:lastModifiedBy>sToNe</cp:lastModifiedBy>
  <cp:lastPrinted>2019-04-28T06:38:00Z</cp:lastPrinted>
  <dcterms:modified xsi:type="dcterms:W3CDTF">2019-05-09T10:53:30Z</dcterms:modified>
  <dc:title>附件2</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