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附件</w:t>
      </w:r>
      <w:r>
        <w:rPr>
          <w:rFonts w:ascii="黑体" w:hAnsi="宋体" w:eastAsia="黑体" w:cs="黑体"/>
          <w:sz w:val="28"/>
          <w:szCs w:val="28"/>
        </w:rPr>
        <w:t>1</w:t>
      </w:r>
      <w:r>
        <w:rPr>
          <w:rFonts w:hint="eastAsia" w:ascii="黑体" w:hAnsi="宋体" w:eastAsia="黑体" w:cs="黑体"/>
          <w:sz w:val="28"/>
          <w:szCs w:val="28"/>
        </w:rPr>
        <w:t>：</w:t>
      </w:r>
    </w:p>
    <w:p>
      <w:pPr>
        <w:spacing w:before="312" w:beforeLines="100" w:after="312" w:afterLines="100" w:line="440" w:lineRule="exact"/>
        <w:jc w:val="center"/>
      </w:pPr>
      <w:r>
        <w:rPr>
          <w:rFonts w:hint="eastAsia" w:ascii="宋体" w:hAnsi="宋体" w:cs="宋体"/>
          <w:b/>
          <w:bCs/>
          <w:sz w:val="36"/>
          <w:szCs w:val="36"/>
        </w:rPr>
        <w:t>潍坊护理职业学院高层次人才招聘计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划</w:t>
      </w:r>
    </w:p>
    <w:tbl>
      <w:tblPr>
        <w:tblStyle w:val="5"/>
        <w:tblW w:w="14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30"/>
        <w:gridCol w:w="840"/>
        <w:gridCol w:w="1890"/>
        <w:gridCol w:w="1890"/>
        <w:gridCol w:w="2745"/>
        <w:gridCol w:w="252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岗位名称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招聘人数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学历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学位/职称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专业及相近专业名称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其他条件要求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康复治疗技术专业带头人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康复治疗学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本科阶段为全日制康复治疗学专业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医学影像技术专业带头人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医学影像诊断学或核医学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针灸推拿专业骨干教师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针灸推拿专业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本科阶段为全日制中医学专业或针灸推拿专业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医疗设备应用技术专业带头人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生物医学工程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及相关专业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医学检验技术专业骨干教师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检验诊断学、分子生物学、免疫学、病原生物学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等相关专业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本科阶段为全日制医学检验专业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药学专业带头人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药物化学、生药学、药剂学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等相关专业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主持省级及以上专业科研项目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专业带头人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护理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及相关专业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岗位名称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招聘人数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学历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学位/职称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专业及相近专业名称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其他条件要求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专业带头人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临床医学相关专业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口腔医学教学、科研、临床岗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口腔医学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全日制博士学位，国内培养，有国家自然基金课题参与经历者优先。第一学历为全日制本科口腔医学专业。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专任教师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思想政治教育等马克思专业理论类相关专业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教学管理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汉语言文学等中国语言文学类相关专业；或计算机科学与技术等计算机类相关专业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心理咨询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心理学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及相关专业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具有心理咨询师资格证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岗位名称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招聘人数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学历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学位/职称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专业及相近专业名称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其他条件要求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仿宋_GB2312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人工智能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计算机及相关专业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能掌握计算机理论和大数据处理技术，具有数据管理、系统开发、海量数据分析与挖掘能力</w:t>
            </w: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教学或管理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研究生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博士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不限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正式编制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合计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>20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sectPr>
          <w:pgSz w:w="16838" w:h="11906" w:orient="landscape"/>
          <w:pgMar w:top="1134" w:right="1588" w:bottom="1134" w:left="1758" w:header="851" w:footer="992" w:gutter="0"/>
          <w:cols w:space="0" w:num="1"/>
          <w:docGrid w:type="linesAndChars" w:linePitch="312" w:charSpace="0"/>
        </w:sectPr>
      </w:pPr>
    </w:p>
    <w:p>
      <w:pPr>
        <w:spacing w:line="440" w:lineRule="exact"/>
        <w:rPr>
          <w:rFonts w:ascii="仿宋_GB2312" w:eastAsia="仿宋_GB2312"/>
          <w:sz w:val="32"/>
          <w:szCs w:val="32"/>
        </w:rPr>
      </w:pPr>
    </w:p>
    <w:sectPr>
      <w:pgSz w:w="12240" w:h="15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3B"/>
    <w:rsid w:val="001F1C3B"/>
    <w:rsid w:val="003F6C66"/>
    <w:rsid w:val="00404BD0"/>
    <w:rsid w:val="00611708"/>
    <w:rsid w:val="00686631"/>
    <w:rsid w:val="00AB4C1A"/>
    <w:rsid w:val="03662550"/>
    <w:rsid w:val="06015B38"/>
    <w:rsid w:val="06AD650E"/>
    <w:rsid w:val="12961D2D"/>
    <w:rsid w:val="139E2783"/>
    <w:rsid w:val="21D97321"/>
    <w:rsid w:val="272A0BDA"/>
    <w:rsid w:val="2A671BE4"/>
    <w:rsid w:val="2B395D28"/>
    <w:rsid w:val="2CD476CD"/>
    <w:rsid w:val="33321822"/>
    <w:rsid w:val="49E863CF"/>
    <w:rsid w:val="526941CB"/>
    <w:rsid w:val="58707A7E"/>
    <w:rsid w:val="62357F8D"/>
    <w:rsid w:val="64C979C5"/>
    <w:rsid w:val="692B3CFA"/>
    <w:rsid w:val="6FB42954"/>
    <w:rsid w:val="71C25A81"/>
    <w:rsid w:val="7521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1493</Characters>
  <Lines>12</Lines>
  <Paragraphs>3</Paragraphs>
  <TotalTime>4</TotalTime>
  <ScaleCrop>false</ScaleCrop>
  <LinksUpToDate>false</LinksUpToDate>
  <CharactersWithSpaces>1751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2019-03-28T08:37:00Z</dcterms:created>
  <dc:creator>liu</dc:creator>
  <cp:lastModifiedBy>Administrator</cp:lastModifiedBy>
  <cp:lastPrinted>2019-03-21T05:36:00Z</cp:lastPrinted>
  <dcterms:modified xsi:type="dcterms:W3CDTF">2019-05-21T07:14:00Z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