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7"/>
          <w:szCs w:val="27"/>
          <w:shd w:val="clear" w:fill="FFFFFF"/>
          <w:lang w:val="en-US" w:eastAsia="zh-CN" w:bidi="ar"/>
        </w:rPr>
        <w:t>峨眉山市新世纪人才服务有限公司公开招聘机关事业单位编外人员岗位一览表</w:t>
      </w:r>
    </w:p>
    <w:p>
      <w:pPr>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7"/>
          <w:szCs w:val="27"/>
          <w:shd w:val="clear" w:fill="FFFFFF"/>
          <w:lang w:val="en-US" w:eastAsia="zh-CN" w:bidi="ar"/>
        </w:rPr>
        <w:t>　　</w:t>
      </w:r>
    </w:p>
    <w:tbl>
      <w:tblPr>
        <w:tblW w:w="8336"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51"/>
        <w:gridCol w:w="531"/>
        <w:gridCol w:w="542"/>
        <w:gridCol w:w="438"/>
        <w:gridCol w:w="774"/>
        <w:gridCol w:w="1182"/>
        <w:gridCol w:w="860"/>
        <w:gridCol w:w="1320"/>
        <w:gridCol w:w="874"/>
        <w:gridCol w:w="14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51"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序号</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用工单位</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岗位名称</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招聘人数</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招聘范围</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3362" w:type="dxa"/>
            <w:gridSpan w:val="3"/>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招聘资格条件</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74"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考试内容</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备注</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vMerge w:val="continue"/>
            <w:shd w:val="clear"/>
            <w:vAlign w:val="center"/>
          </w:tcPr>
          <w:p>
            <w:pPr>
              <w:rPr>
                <w:rFonts w:hint="eastAsia" w:ascii="宋体"/>
                <w:color w:val="333333"/>
                <w:sz w:val="18"/>
                <w:szCs w:val="18"/>
              </w:rPr>
            </w:pPr>
          </w:p>
        </w:tc>
        <w:tc>
          <w:tcPr>
            <w:tcW w:w="531" w:type="dxa"/>
            <w:vMerge w:val="continue"/>
            <w:shd w:val="clear"/>
            <w:vAlign w:val="center"/>
          </w:tcPr>
          <w:p>
            <w:pPr>
              <w:rPr>
                <w:rFonts w:hint="eastAsia" w:ascii="宋体"/>
                <w:color w:val="333333"/>
                <w:sz w:val="18"/>
                <w:szCs w:val="18"/>
              </w:rPr>
            </w:pPr>
          </w:p>
        </w:tc>
        <w:tc>
          <w:tcPr>
            <w:tcW w:w="542" w:type="dxa"/>
            <w:vMerge w:val="continue"/>
            <w:shd w:val="clear"/>
            <w:vAlign w:val="center"/>
          </w:tcPr>
          <w:p>
            <w:pPr>
              <w:rPr>
                <w:rFonts w:hint="eastAsia" w:ascii="宋体"/>
                <w:color w:val="333333"/>
                <w:sz w:val="18"/>
                <w:szCs w:val="18"/>
              </w:rPr>
            </w:pPr>
          </w:p>
        </w:tc>
        <w:tc>
          <w:tcPr>
            <w:tcW w:w="438" w:type="dxa"/>
            <w:vMerge w:val="continue"/>
            <w:shd w:val="clear"/>
            <w:vAlign w:val="center"/>
          </w:tcPr>
          <w:p>
            <w:pPr>
              <w:rPr>
                <w:rFonts w:hint="eastAsia" w:ascii="宋体"/>
                <w:color w:val="333333"/>
                <w:sz w:val="18"/>
                <w:szCs w:val="18"/>
              </w:rPr>
            </w:pPr>
          </w:p>
        </w:tc>
        <w:tc>
          <w:tcPr>
            <w:tcW w:w="774" w:type="dxa"/>
            <w:vMerge w:val="continue"/>
            <w:shd w:val="clear"/>
            <w:vAlign w:val="center"/>
          </w:tcPr>
          <w:p>
            <w:pPr>
              <w:rPr>
                <w:rFonts w:hint="eastAsia" w:ascii="宋体"/>
                <w:color w:val="333333"/>
                <w:sz w:val="18"/>
                <w:szCs w:val="18"/>
              </w:rPr>
            </w:pP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年龄</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学历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其他要求</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74" w:type="dxa"/>
            <w:vMerge w:val="continue"/>
            <w:shd w:val="clear"/>
            <w:vAlign w:val="center"/>
          </w:tcPr>
          <w:p>
            <w:pPr>
              <w:rPr>
                <w:rFonts w:hint="eastAsia" w:ascii="宋体"/>
                <w:color w:val="333333"/>
                <w:sz w:val="18"/>
                <w:szCs w:val="18"/>
              </w:rPr>
            </w:pPr>
          </w:p>
        </w:tc>
        <w:tc>
          <w:tcPr>
            <w:tcW w:w="1464" w:type="dxa"/>
            <w:vMerge w:val="continue"/>
            <w:shd w:val="clear"/>
            <w:vAlign w:val="center"/>
          </w:tcPr>
          <w:p>
            <w:pPr>
              <w:rPr>
                <w:rFonts w:hint="eastAsia" w:ascii="宋体"/>
                <w:color w:val="333333"/>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政协峨眉山市委员会办公室</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一般公务用车驾驶员一</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乐山市户籍（含居住证）</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18-50周岁（1968年6月19日至2001年6月19日期间出生）</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高中及以上学历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持有B1及以上驾驶证，5年及以上驾龄</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驾驶员理论（科目一、科目四）</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上岗后需驾驶核载11人的手动档中巴车</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2</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峨眉山市交通运输局</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一般公务用车驾驶员二</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乐山市户籍（含居住证）</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18-40周岁（1978年6月19日至2001年6月19日期间出生）</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高中及以上学历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持有C1及以上驾驶证，5年及以上驾龄</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驾驶员理论（科目一、科目四）</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3</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峨眉山市民政局</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一般公务用车驾驶员三</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乐山市户籍（含居住证)</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18-40周岁（1978年6月19日至2001年6月19日期间出生）</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高中及以上学历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持有C1及以上驾驶证，5年及以上驾龄</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驾驶员理论（科目一、科目四）</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4</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峨眉山市工商业联合会</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一般公务用车驾驶员四</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乐山市户籍（含居住证)</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18-40周岁（1978年6月19日至2001年6月19日期间出生）</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高中及以上学历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持有C1及以上驾驶证，5年及以上驾龄</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驾驶员理论（科目一、科目四）</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5</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中共峨眉山市纪律检查委员会</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一般公务用车驾驶员五</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乐山市户籍（含居住证)</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18-40周岁（1978年6月19日至2001年6月19日期间出生）</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高中及以上学历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持有C1及以上驾驶证，5年及以上驾龄</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驾驶员理论（科目一、科目四）</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序号</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用工单位</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岗位名称</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招聘人数</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招聘范围</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3362" w:type="dxa"/>
            <w:gridSpan w:val="3"/>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招聘资格条件</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74"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考试内容</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vMerge w:val="restart"/>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备注</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vMerge w:val="continue"/>
            <w:shd w:val="clear"/>
            <w:vAlign w:val="center"/>
          </w:tcPr>
          <w:p>
            <w:pPr>
              <w:rPr>
                <w:rFonts w:hint="eastAsia" w:ascii="宋体"/>
                <w:color w:val="333333"/>
                <w:sz w:val="18"/>
                <w:szCs w:val="18"/>
              </w:rPr>
            </w:pPr>
          </w:p>
        </w:tc>
        <w:tc>
          <w:tcPr>
            <w:tcW w:w="531" w:type="dxa"/>
            <w:vMerge w:val="continue"/>
            <w:shd w:val="clear"/>
            <w:vAlign w:val="center"/>
          </w:tcPr>
          <w:p>
            <w:pPr>
              <w:rPr>
                <w:rFonts w:hint="eastAsia" w:ascii="宋体"/>
                <w:color w:val="333333"/>
                <w:sz w:val="18"/>
                <w:szCs w:val="18"/>
              </w:rPr>
            </w:pPr>
          </w:p>
        </w:tc>
        <w:tc>
          <w:tcPr>
            <w:tcW w:w="542" w:type="dxa"/>
            <w:vMerge w:val="continue"/>
            <w:shd w:val="clear"/>
            <w:vAlign w:val="center"/>
          </w:tcPr>
          <w:p>
            <w:pPr>
              <w:rPr>
                <w:rFonts w:hint="eastAsia" w:ascii="宋体"/>
                <w:color w:val="333333"/>
                <w:sz w:val="18"/>
                <w:szCs w:val="18"/>
              </w:rPr>
            </w:pPr>
          </w:p>
        </w:tc>
        <w:tc>
          <w:tcPr>
            <w:tcW w:w="438" w:type="dxa"/>
            <w:vMerge w:val="continue"/>
            <w:shd w:val="clear"/>
            <w:vAlign w:val="center"/>
          </w:tcPr>
          <w:p>
            <w:pPr>
              <w:rPr>
                <w:rFonts w:hint="eastAsia" w:ascii="宋体"/>
                <w:color w:val="333333"/>
                <w:sz w:val="18"/>
                <w:szCs w:val="18"/>
              </w:rPr>
            </w:pPr>
          </w:p>
        </w:tc>
        <w:tc>
          <w:tcPr>
            <w:tcW w:w="774" w:type="dxa"/>
            <w:vMerge w:val="continue"/>
            <w:shd w:val="clear"/>
            <w:vAlign w:val="center"/>
          </w:tcPr>
          <w:p>
            <w:pPr>
              <w:rPr>
                <w:rFonts w:hint="eastAsia" w:ascii="宋体"/>
                <w:color w:val="333333"/>
                <w:sz w:val="18"/>
                <w:szCs w:val="18"/>
              </w:rPr>
            </w:pP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年龄</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学历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其他要求</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74" w:type="dxa"/>
            <w:vMerge w:val="continue"/>
            <w:shd w:val="clear"/>
            <w:vAlign w:val="center"/>
          </w:tcPr>
          <w:p>
            <w:pPr>
              <w:rPr>
                <w:rFonts w:hint="eastAsia" w:ascii="宋体"/>
                <w:color w:val="333333"/>
                <w:sz w:val="18"/>
                <w:szCs w:val="18"/>
              </w:rPr>
            </w:pPr>
          </w:p>
        </w:tc>
        <w:tc>
          <w:tcPr>
            <w:tcW w:w="1464" w:type="dxa"/>
            <w:vMerge w:val="continue"/>
            <w:shd w:val="clear"/>
            <w:vAlign w:val="center"/>
          </w:tcPr>
          <w:p>
            <w:pPr>
              <w:rPr>
                <w:rFonts w:hint="eastAsia" w:ascii="宋体"/>
                <w:color w:val="333333"/>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6</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峨眉山市人民法院</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一般公务用车驾驶员六</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乐山市户籍（含居住证)</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18-40周岁（1978年6月19日至2001年6月19日期间出生）</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高中及以上学历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持有C1及以上驾驶证，5年及以上驾龄</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驾驶员理论（科目一、科目四）</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7</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峨眉山市公路养护段</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机驾驾驶员</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2</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乐山市户籍（含居住证）</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18-50周岁（1968年6月19日至2001年6月19日期间出生）</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不限</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  限男性； 持B2及以上驾驶证，5年及以上驾龄</w:t>
            </w:r>
          </w:p>
        </w:tc>
        <w:tc>
          <w:tcPr>
            <w:tcW w:w="8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驾驶员理论（科目一、科目四</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8</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峨眉山市人民法院</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书记员</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11</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峨眉山市户籍（含居住证）</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18-30周岁（1988年6月19日至2001年6月19日期间出生）</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全日制大专及以上学历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tc>
        <w:tc>
          <w:tcPr>
            <w:tcW w:w="8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事业单位综合知识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持C1及以上驾驶证的笔试成绩、面试成绩折合后总成绩加1分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9</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峨眉山市人民法院</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文职人员</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6</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峨眉山市户籍（含居住证）</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18-35周岁（1983年6月19日至2001年6月19日期间出生）</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全日制大专及以上学历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tc>
        <w:tc>
          <w:tcPr>
            <w:tcW w:w="8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事业单位综合知识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10</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峨眉山市人民法院</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司法辅警</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3</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峨眉山市户籍（含居住证）</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18-30周岁（1988年6月19日至2001年6月19日期间出生）</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1、大专及以上学历；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2、退伍军人学历放宽至高中</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1、限男性；</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2、身高170cm及以上；</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3、裸眼视力不低于4.8</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公安基础知识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持B1及以上驾驶证的笔试成绩、面试成绩折合后总成绩加1分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11</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峨眉山市公安局</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巡特警勤务辅警</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16</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乐山市户籍（含居住证）</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18-28周岁（1990年6月19日至2001年6月19日期间出生）</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高中及以上学历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1、限男性；</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2、身高173cm及以上；</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3、裸眼视力不低于4.8</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公安基础知识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体能测试的项目为：引体向上、4×10往返跑、1000米跑、立定跳远，标准参考《公安民警体能测试评分标准(试行)》执行，60分以上(含60分)为合格，体能测试不合格者，不予进入下一步招聘环节。</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5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12</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31"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峨眉山市公安局</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54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派出所勤务辅警</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438"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5</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7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乐山市户籍（含居住证）</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182"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18-28周岁（1990年6月19日至2001年6月19日期间出生）</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6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高中及以上学历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320"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1.  限男性；</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2、身高170cm及以上；</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3、裸眼视力不低于4.8</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87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公安基础知识</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c>
          <w:tcPr>
            <w:tcW w:w="1464" w:type="dxa"/>
            <w:shd w:val="clear"/>
            <w:vAlign w:val="center"/>
          </w:tcPr>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体能测试测试1000米跑（成绩小于等于4分25秒为合格）体能测试不合格者，不予进入下一步招聘环节。</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18"/>
                <w:szCs w:val="18"/>
                <w:lang w:val="en-US" w:eastAsia="zh-CN" w:bidi="ar"/>
              </w:rPr>
              <w:t> </w:t>
            </w:r>
          </w:p>
          <w:p>
            <w:pPr>
              <w:keepNext w:val="0"/>
              <w:keepLines w:val="0"/>
              <w:widowControl/>
              <w:suppressLineNumbers w:val="0"/>
              <w:spacing w:line="336" w:lineRule="atLeast"/>
              <w:jc w:val="left"/>
              <w:rPr>
                <w:color w:val="333333"/>
                <w:sz w:val="18"/>
                <w:szCs w:val="18"/>
              </w:rPr>
            </w:pPr>
            <w:r>
              <w:rPr>
                <w:rFonts w:ascii="宋体" w:hAnsi="宋体" w:eastAsia="宋体" w:cs="宋体"/>
                <w:color w:val="333333"/>
                <w:kern w:val="0"/>
                <w:sz w:val="27"/>
                <w:szCs w:val="27"/>
                <w:lang w:val="en-US" w:eastAsia="zh-CN" w:bidi="ar"/>
              </w:rPr>
              <w:t>　　</w:t>
            </w:r>
          </w:p>
        </w:tc>
      </w:tr>
    </w:tbl>
    <w:p>
      <w:pPr>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018F4"/>
    <w:rsid w:val="78E01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2019-06-18T02:17:00Z</dcterms:created>
  <dc:creator>石果</dc:creator>
  <cp:lastModifiedBy>石果</cp:lastModifiedBy>
  <dcterms:modified xsi:type="dcterms:W3CDTF">2019-06-18T02:18:04Z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