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ascii="仿宋_GB2312" w:eastAsia="仿宋_GB2312" w:cs="仿宋_GB2312"/>
          <w:color w:val="00000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3"/>
          <w:szCs w:val="43"/>
          <w:bdr w:val="none" w:color="auto" w:sz="0" w:space="0"/>
          <w:shd w:val="clear" w:fill="FFFFFF"/>
        </w:rPr>
        <w:t>体检须知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color w:val="000000"/>
          <w:sz w:val="43"/>
          <w:szCs w:val="4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  <w:shd w:val="clear" w:fill="FFFFFF"/>
        </w:rPr>
        <w:t>1、考生应按规定时间到指定医院进行体检。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  <w:shd w:val="clear" w:fill="FFFFFF"/>
        </w:rPr>
        <w:t>2、体检严禁弄虚作假、冒名顶替；如隐瞒病史影响体检结果的，后果自负。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  <w:shd w:val="clear" w:fill="FFFFFF"/>
        </w:rPr>
        <w:t>3、体检前一天请注意休息，勿熬夜，不要饮酒，避免剧烈运动。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  <w:shd w:val="clear" w:fill="FFFFFF"/>
        </w:rPr>
        <w:t>4、女性受检者月经期间请勿做妇科及尿液检查，待经期完毕后再补检；怀孕或可能已受孕者，事先告知医护人员，勿做X光检查；禁穿带钢圈胸罩、带钻衣服，禁带项链。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  <w:shd w:val="clear" w:fill="FFFFFF"/>
        </w:rPr>
        <w:t>5、体检当天需进行采血、B超等检查，请在受检前禁食禁水（包括禁嚼口香糖）8-12小时。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  <w:shd w:val="clear" w:fill="FFFFFF"/>
        </w:rPr>
        <w:t>6、请配合医生认真检查所有项目，勿漏检。若自动放弃某一检查项目，将会影响体检结果，责任自负。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  <w:shd w:val="clear" w:fill="FFFFFF"/>
        </w:rPr>
        <w:t>7、因个人原因使部分体检项目不能正常进行的，个人承担相应后果。如对体检结论有疑问的，请在接到体检结论之日起三日内向招聘主管部门提出复检要求。复检只能进行一次。体检结果以复检结论为准。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83838"/>
      <w:u w:val="none"/>
      <w:bdr w:val="none" w:color="auto" w:sz="0" w:space="0"/>
    </w:rPr>
  </w:style>
  <w:style w:type="character" w:styleId="6">
    <w:name w:val="Emphasis"/>
    <w:basedOn w:val="4"/>
    <w:qFormat/>
    <w:uiPriority w:val="0"/>
    <w:rPr>
      <w:i/>
      <w:bdr w:val="none" w:color="auto" w:sz="0" w:space="0"/>
    </w:rPr>
  </w:style>
  <w:style w:type="character" w:styleId="7">
    <w:name w:val="Hyperlink"/>
    <w:basedOn w:val="4"/>
    <w:uiPriority w:val="0"/>
    <w:rPr>
      <w:color w:val="383838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zhonggong2</dc:creator>
  <cp:lastModifiedBy>zhonggong2</cp:lastModifiedBy>
  <dcterms:modified xsi:type="dcterms:W3CDTF">2019-06-28T01:28:11Z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