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ind w:left="0" w:right="0" w:firstLine="0"/>
        <w:jc w:val="left"/>
        <w:rPr>
          <w:rFonts w:ascii="Segoe UI" w:hAnsi="Segoe UI" w:eastAsia="Segoe UI" w:cs="Segoe UI"/>
          <w:i w:val="0"/>
          <w:caps w:val="0"/>
          <w:color w:val="444444"/>
          <w:spacing w:val="0"/>
          <w:sz w:val="19"/>
          <w:szCs w:val="19"/>
        </w:rPr>
      </w:pPr>
      <w:r>
        <w:rPr>
          <w:rFonts w:ascii="黑体" w:hAnsi="宋体" w:eastAsia="黑体" w:cs="黑体"/>
          <w:i w:val="0"/>
          <w:caps w:val="0"/>
          <w:color w:val="444444"/>
          <w:spacing w:val="0"/>
          <w:sz w:val="25"/>
          <w:szCs w:val="25"/>
          <w:shd w:val="clear" w:fill="FFFFFF"/>
        </w:rPr>
        <w:t>附件</w:t>
      </w:r>
      <w:r>
        <w:rPr>
          <w:rFonts w:hint="eastAsia" w:ascii="黑体" w:hAnsi="宋体" w:eastAsia="黑体" w:cs="黑体"/>
          <w:i w:val="0"/>
          <w:caps w:val="0"/>
          <w:color w:val="444444"/>
          <w:spacing w:val="0"/>
          <w:sz w:val="25"/>
          <w:szCs w:val="25"/>
          <w:shd w:val="clear" w:fill="FFFFFF"/>
        </w:rPr>
        <w:t>1</w:t>
      </w:r>
    </w:p>
    <w:p>
      <w:pPr>
        <w:pStyle w:val="2"/>
        <w:keepNext w:val="0"/>
        <w:keepLines w:val="0"/>
        <w:widowControl/>
        <w:suppressLineNumbers w:val="0"/>
        <w:shd w:val="clear" w:fill="FFFFFF"/>
        <w:spacing w:before="0" w:beforeAutospacing="0" w:after="0" w:afterAutospacing="0" w:line="444" w:lineRule="atLeast"/>
        <w:ind w:left="0" w:right="0" w:firstLine="0"/>
        <w:jc w:val="center"/>
        <w:rPr>
          <w:rFonts w:hint="default" w:ascii="Segoe UI" w:hAnsi="Segoe UI" w:eastAsia="Segoe UI" w:cs="Segoe UI"/>
          <w:i w:val="0"/>
          <w:caps w:val="0"/>
          <w:color w:val="444444"/>
          <w:spacing w:val="0"/>
          <w:sz w:val="19"/>
          <w:szCs w:val="19"/>
        </w:rPr>
      </w:pPr>
      <w:r>
        <w:rPr>
          <w:rFonts w:ascii="方正小标宋简体" w:hAnsi="方正小标宋简体" w:eastAsia="方正小标宋简体" w:cs="方正小标宋简体"/>
          <w:i w:val="0"/>
          <w:caps w:val="0"/>
          <w:color w:val="444444"/>
          <w:spacing w:val="-12"/>
          <w:sz w:val="25"/>
          <w:szCs w:val="25"/>
          <w:shd w:val="clear" w:fill="FFFFFF"/>
        </w:rPr>
        <w:t>2019年衢州市政府和社会资本合作服务中心面向全国招聘政府高级雇员需求计划表</w:t>
      </w:r>
    </w:p>
    <w:tbl>
      <w:tblPr>
        <w:tblW w:w="7836" w:type="dxa"/>
        <w:jc w:val="center"/>
        <w:tblInd w:w="3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980"/>
        <w:gridCol w:w="1056"/>
        <w:gridCol w:w="660"/>
        <w:gridCol w:w="816"/>
        <w:gridCol w:w="768"/>
        <w:gridCol w:w="25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876" w:hRule="atLeast"/>
          <w:jc w:val="center"/>
        </w:trPr>
        <w:tc>
          <w:tcPr>
            <w:tcW w:w="1980"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288" w:lineRule="atLeast"/>
              <w:ind w:left="0" w:right="0" w:firstLine="0"/>
              <w:jc w:val="center"/>
            </w:pPr>
            <w:r>
              <w:rPr>
                <w:rStyle w:val="5"/>
                <w:rFonts w:ascii="仿宋_GB2312" w:hAnsi="Segoe UI" w:eastAsia="仿宋_GB2312" w:cs="仿宋_GB2312"/>
                <w:b/>
                <w:i w:val="0"/>
                <w:caps w:val="0"/>
                <w:color w:val="444444"/>
                <w:spacing w:val="0"/>
                <w:sz w:val="22"/>
                <w:szCs w:val="22"/>
              </w:rPr>
              <w:t>招聘</w:t>
            </w:r>
          </w:p>
          <w:p>
            <w:pPr>
              <w:pStyle w:val="2"/>
              <w:keepNext w:val="0"/>
              <w:keepLines w:val="0"/>
              <w:widowControl/>
              <w:suppressLineNumbers w:val="0"/>
              <w:spacing w:before="0" w:beforeAutospacing="0" w:after="0" w:afterAutospacing="0" w:line="288" w:lineRule="atLeast"/>
              <w:ind w:left="0" w:right="0" w:firstLine="0"/>
              <w:jc w:val="center"/>
            </w:pPr>
            <w:r>
              <w:rPr>
                <w:rStyle w:val="5"/>
                <w:rFonts w:hint="default" w:ascii="仿宋_GB2312" w:hAnsi="Segoe UI" w:eastAsia="仿宋_GB2312" w:cs="仿宋_GB2312"/>
                <w:b/>
                <w:i w:val="0"/>
                <w:caps w:val="0"/>
                <w:color w:val="444444"/>
                <w:spacing w:val="0"/>
                <w:sz w:val="22"/>
                <w:szCs w:val="22"/>
              </w:rPr>
              <w:t>单位</w:t>
            </w:r>
          </w:p>
        </w:tc>
        <w:tc>
          <w:tcPr>
            <w:tcW w:w="1056" w:type="dxa"/>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288" w:lineRule="atLeast"/>
              <w:ind w:left="0" w:right="0" w:firstLine="0"/>
              <w:jc w:val="center"/>
            </w:pPr>
            <w:r>
              <w:rPr>
                <w:rStyle w:val="5"/>
                <w:rFonts w:hint="default" w:ascii="仿宋_GB2312" w:hAnsi="Segoe UI" w:eastAsia="仿宋_GB2312" w:cs="仿宋_GB2312"/>
                <w:b/>
                <w:i w:val="0"/>
                <w:caps w:val="0"/>
                <w:color w:val="444444"/>
                <w:spacing w:val="0"/>
                <w:sz w:val="22"/>
                <w:szCs w:val="22"/>
              </w:rPr>
              <w:t>招聘</w:t>
            </w:r>
          </w:p>
          <w:p>
            <w:pPr>
              <w:pStyle w:val="2"/>
              <w:keepNext w:val="0"/>
              <w:keepLines w:val="0"/>
              <w:widowControl/>
              <w:suppressLineNumbers w:val="0"/>
              <w:spacing w:before="0" w:beforeAutospacing="0" w:after="0" w:afterAutospacing="0" w:line="288" w:lineRule="atLeast"/>
              <w:ind w:left="0" w:right="0" w:firstLine="0"/>
              <w:jc w:val="center"/>
            </w:pPr>
            <w:r>
              <w:rPr>
                <w:rStyle w:val="5"/>
                <w:rFonts w:hint="default" w:ascii="仿宋_GB2312" w:hAnsi="Segoe UI" w:eastAsia="仿宋_GB2312" w:cs="仿宋_GB2312"/>
                <w:b/>
                <w:i w:val="0"/>
                <w:caps w:val="0"/>
                <w:color w:val="444444"/>
                <w:spacing w:val="0"/>
                <w:sz w:val="22"/>
                <w:szCs w:val="22"/>
              </w:rPr>
              <w:t>岗位</w:t>
            </w:r>
          </w:p>
        </w:tc>
        <w:tc>
          <w:tcPr>
            <w:tcW w:w="660" w:type="dxa"/>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288" w:lineRule="atLeast"/>
              <w:ind w:left="0" w:right="0" w:firstLine="0"/>
              <w:jc w:val="center"/>
            </w:pPr>
            <w:r>
              <w:rPr>
                <w:rStyle w:val="5"/>
                <w:rFonts w:hint="default" w:ascii="仿宋_GB2312" w:hAnsi="Segoe UI" w:eastAsia="仿宋_GB2312" w:cs="仿宋_GB2312"/>
                <w:b/>
                <w:i w:val="0"/>
                <w:caps w:val="0"/>
                <w:color w:val="444444"/>
                <w:spacing w:val="0"/>
                <w:sz w:val="22"/>
                <w:szCs w:val="22"/>
              </w:rPr>
              <w:t>招聘</w:t>
            </w:r>
          </w:p>
          <w:p>
            <w:pPr>
              <w:pStyle w:val="2"/>
              <w:keepNext w:val="0"/>
              <w:keepLines w:val="0"/>
              <w:widowControl/>
              <w:suppressLineNumbers w:val="0"/>
              <w:spacing w:before="0" w:beforeAutospacing="0" w:after="0" w:afterAutospacing="0" w:line="288" w:lineRule="atLeast"/>
              <w:ind w:left="0" w:right="0" w:firstLine="0"/>
              <w:jc w:val="center"/>
            </w:pPr>
            <w:r>
              <w:rPr>
                <w:rStyle w:val="5"/>
                <w:rFonts w:hint="default" w:ascii="仿宋_GB2312" w:hAnsi="Segoe UI" w:eastAsia="仿宋_GB2312" w:cs="仿宋_GB2312"/>
                <w:b/>
                <w:i w:val="0"/>
                <w:caps w:val="0"/>
                <w:color w:val="444444"/>
                <w:spacing w:val="0"/>
                <w:sz w:val="22"/>
                <w:szCs w:val="22"/>
              </w:rPr>
              <w:t>人数</w:t>
            </w:r>
          </w:p>
        </w:tc>
        <w:tc>
          <w:tcPr>
            <w:tcW w:w="816" w:type="dxa"/>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288" w:lineRule="atLeast"/>
              <w:ind w:left="0" w:right="0" w:firstLine="0"/>
              <w:jc w:val="center"/>
            </w:pPr>
            <w:r>
              <w:rPr>
                <w:rStyle w:val="5"/>
                <w:rFonts w:hint="default" w:ascii="仿宋_GB2312" w:hAnsi="Segoe UI" w:eastAsia="仿宋_GB2312" w:cs="仿宋_GB2312"/>
                <w:b/>
                <w:i w:val="0"/>
                <w:caps w:val="0"/>
                <w:color w:val="444444"/>
                <w:spacing w:val="0"/>
                <w:sz w:val="22"/>
                <w:szCs w:val="22"/>
              </w:rPr>
              <w:t>专业</w:t>
            </w:r>
          </w:p>
          <w:p>
            <w:pPr>
              <w:pStyle w:val="2"/>
              <w:keepNext w:val="0"/>
              <w:keepLines w:val="0"/>
              <w:widowControl/>
              <w:suppressLineNumbers w:val="0"/>
              <w:spacing w:before="0" w:beforeAutospacing="0" w:after="0" w:afterAutospacing="0" w:line="288" w:lineRule="atLeast"/>
              <w:ind w:left="0" w:right="0" w:firstLine="0"/>
              <w:jc w:val="center"/>
            </w:pPr>
            <w:r>
              <w:rPr>
                <w:rStyle w:val="5"/>
                <w:rFonts w:hint="default" w:ascii="仿宋_GB2312" w:hAnsi="Segoe UI" w:eastAsia="仿宋_GB2312" w:cs="仿宋_GB2312"/>
                <w:b/>
                <w:i w:val="0"/>
                <w:caps w:val="0"/>
                <w:color w:val="444444"/>
                <w:spacing w:val="0"/>
                <w:sz w:val="22"/>
                <w:szCs w:val="22"/>
              </w:rPr>
              <w:t>要求</w:t>
            </w:r>
          </w:p>
        </w:tc>
        <w:tc>
          <w:tcPr>
            <w:tcW w:w="768" w:type="dxa"/>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288" w:lineRule="atLeast"/>
              <w:ind w:left="0" w:right="0" w:firstLine="0"/>
              <w:jc w:val="center"/>
            </w:pPr>
            <w:r>
              <w:rPr>
                <w:rStyle w:val="5"/>
                <w:rFonts w:hint="default" w:ascii="仿宋_GB2312" w:hAnsi="Segoe UI" w:eastAsia="仿宋_GB2312" w:cs="仿宋_GB2312"/>
                <w:b/>
                <w:i w:val="0"/>
                <w:caps w:val="0"/>
                <w:color w:val="444444"/>
                <w:spacing w:val="0"/>
                <w:sz w:val="22"/>
                <w:szCs w:val="22"/>
              </w:rPr>
              <w:t>学历要求</w:t>
            </w:r>
          </w:p>
        </w:tc>
        <w:tc>
          <w:tcPr>
            <w:tcW w:w="2556" w:type="dxa"/>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288" w:lineRule="atLeast"/>
              <w:ind w:left="0" w:right="0" w:firstLine="0"/>
              <w:jc w:val="center"/>
            </w:pPr>
            <w:r>
              <w:rPr>
                <w:rStyle w:val="5"/>
                <w:rFonts w:hint="default" w:ascii="仿宋_GB2312" w:hAnsi="Segoe UI" w:eastAsia="仿宋_GB2312" w:cs="仿宋_GB2312"/>
                <w:b/>
                <w:i w:val="0"/>
                <w:caps w:val="0"/>
                <w:color w:val="444444"/>
                <w:spacing w:val="0"/>
                <w:sz w:val="22"/>
                <w:szCs w:val="22"/>
              </w:rPr>
              <w:t>报名</w:t>
            </w:r>
          </w:p>
          <w:p>
            <w:pPr>
              <w:pStyle w:val="2"/>
              <w:keepNext w:val="0"/>
              <w:keepLines w:val="0"/>
              <w:widowControl/>
              <w:suppressLineNumbers w:val="0"/>
              <w:spacing w:before="0" w:beforeAutospacing="0" w:after="0" w:afterAutospacing="0" w:line="288" w:lineRule="atLeast"/>
              <w:ind w:left="0" w:right="0" w:firstLine="0"/>
              <w:jc w:val="center"/>
            </w:pPr>
            <w:r>
              <w:rPr>
                <w:rStyle w:val="5"/>
                <w:rFonts w:hint="default" w:ascii="仿宋_GB2312" w:hAnsi="Segoe UI" w:eastAsia="仿宋_GB2312" w:cs="仿宋_GB2312"/>
                <w:b/>
                <w:i w:val="0"/>
                <w:caps w:val="0"/>
                <w:color w:val="444444"/>
                <w:spacing w:val="0"/>
                <w:sz w:val="22"/>
                <w:szCs w:val="22"/>
              </w:rPr>
              <w:t>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64" w:hRule="atLeast"/>
          <w:jc w:val="center"/>
        </w:trPr>
        <w:tc>
          <w:tcPr>
            <w:tcW w:w="1980" w:type="dxa"/>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288" w:lineRule="atLeast"/>
              <w:ind w:left="0" w:right="0" w:firstLine="0"/>
              <w:jc w:val="center"/>
            </w:pPr>
            <w:r>
              <w:rPr>
                <w:rFonts w:hint="default" w:ascii="仿宋_GB2312" w:hAnsi="Segoe UI" w:eastAsia="仿宋_GB2312" w:cs="仿宋_GB2312"/>
                <w:i w:val="0"/>
                <w:caps w:val="0"/>
                <w:color w:val="444444"/>
                <w:spacing w:val="0"/>
                <w:sz w:val="22"/>
                <w:szCs w:val="22"/>
              </w:rPr>
              <w:t>衢州市政府和社会资本合作服务中心</w:t>
            </w:r>
          </w:p>
        </w:tc>
        <w:tc>
          <w:tcPr>
            <w:tcW w:w="1056"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288" w:lineRule="atLeast"/>
              <w:ind w:left="0" w:right="0" w:firstLine="0"/>
              <w:jc w:val="center"/>
            </w:pPr>
            <w:r>
              <w:rPr>
                <w:rFonts w:hint="default" w:ascii="仿宋_GB2312" w:hAnsi="Segoe UI" w:eastAsia="仿宋_GB2312" w:cs="仿宋_GB2312"/>
                <w:i w:val="0"/>
                <w:caps w:val="0"/>
                <w:color w:val="444444"/>
                <w:spacing w:val="0"/>
                <w:sz w:val="22"/>
                <w:szCs w:val="22"/>
              </w:rPr>
              <w:t>PPP项目运作</w:t>
            </w:r>
          </w:p>
        </w:tc>
        <w:tc>
          <w:tcPr>
            <w:tcW w:w="660"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288" w:lineRule="atLeast"/>
              <w:ind w:left="0" w:right="0" w:firstLine="0"/>
              <w:jc w:val="center"/>
            </w:pPr>
            <w:r>
              <w:rPr>
                <w:rFonts w:hint="default" w:ascii="仿宋_GB2312" w:hAnsi="Segoe UI" w:eastAsia="仿宋_GB2312" w:cs="仿宋_GB2312"/>
                <w:i w:val="0"/>
                <w:caps w:val="0"/>
                <w:color w:val="444444"/>
                <w:spacing w:val="0"/>
                <w:sz w:val="22"/>
                <w:szCs w:val="22"/>
              </w:rPr>
              <w:t>1</w:t>
            </w:r>
          </w:p>
        </w:tc>
        <w:tc>
          <w:tcPr>
            <w:tcW w:w="816"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288" w:lineRule="atLeast"/>
              <w:ind w:left="0" w:right="0" w:firstLine="0"/>
              <w:jc w:val="center"/>
            </w:pPr>
            <w:r>
              <w:rPr>
                <w:rFonts w:hint="default" w:ascii="仿宋_GB2312" w:hAnsi="Segoe UI" w:eastAsia="仿宋_GB2312" w:cs="仿宋_GB2312"/>
                <w:i w:val="0"/>
                <w:caps w:val="0"/>
                <w:color w:val="444444"/>
                <w:spacing w:val="0"/>
                <w:sz w:val="22"/>
                <w:szCs w:val="22"/>
              </w:rPr>
              <w:t>不限</w:t>
            </w:r>
          </w:p>
        </w:tc>
        <w:tc>
          <w:tcPr>
            <w:tcW w:w="768"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288" w:lineRule="atLeast"/>
              <w:ind w:left="0" w:right="0" w:firstLine="0"/>
              <w:jc w:val="center"/>
            </w:pPr>
            <w:r>
              <w:rPr>
                <w:rFonts w:hint="default" w:ascii="仿宋_GB2312" w:hAnsi="Segoe UI" w:eastAsia="仿宋_GB2312" w:cs="仿宋_GB2312"/>
                <w:i w:val="0"/>
                <w:caps w:val="0"/>
                <w:color w:val="444444"/>
                <w:spacing w:val="0"/>
                <w:sz w:val="22"/>
                <w:szCs w:val="22"/>
              </w:rPr>
              <w:t>不限</w:t>
            </w:r>
          </w:p>
        </w:tc>
        <w:tc>
          <w:tcPr>
            <w:tcW w:w="2556"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before="0" w:beforeAutospacing="0" w:after="0" w:afterAutospacing="0" w:line="288" w:lineRule="atLeast"/>
              <w:ind w:left="0" w:right="0" w:firstLine="0"/>
              <w:jc w:val="left"/>
            </w:pPr>
            <w:r>
              <w:rPr>
                <w:rFonts w:hint="default" w:ascii="仿宋_GB2312" w:hAnsi="Segoe UI" w:eastAsia="仿宋_GB2312" w:cs="仿宋_GB2312"/>
                <w:i w:val="0"/>
                <w:caps w:val="0"/>
                <w:color w:val="444444"/>
                <w:spacing w:val="0"/>
                <w:sz w:val="22"/>
                <w:szCs w:val="22"/>
              </w:rPr>
              <w:t>具有副高以上专业技术职称；从事PPP项目运作有关工作2年以上；具有2个以上PPP项目实施推进方面工作经验；目前已纳入省级及以上政府和社会资本合作（PPP）专家库的综合类、金融投资类、法律类或工程建设类专业技术人员的优先。</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F6826"/>
    <w:rsid w:val="5B5F6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2019-07-08T03:37:00Z</dcterms:created>
  <dc:creator>张翠</dc:creator>
  <cp:lastModifiedBy>张翠</cp:lastModifiedBy>
  <dcterms:modified xsi:type="dcterms:W3CDTF">2019-07-08T03:38:13Z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