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微软雅黑" w:hAnsi="微软雅黑" w:eastAsia="微软雅黑" w:cs="微软雅黑"/>
          <w:i w:val="0"/>
          <w:caps w:val="0"/>
          <w:color w:val="333333"/>
          <w:spacing w:val="0"/>
          <w:sz w:val="19"/>
          <w:szCs w:val="19"/>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shd w:val="clear" w:fill="FFFFFF"/>
        </w:rPr>
        <w:t>南充市嘉陵区公开考核招聘事业单位工作人员岗位和条件要求一览表</w:t>
      </w:r>
    </w:p>
    <w:tbl>
      <w:tblPr>
        <w:tblW w:w="831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734"/>
        <w:gridCol w:w="554"/>
        <w:gridCol w:w="554"/>
        <w:gridCol w:w="355"/>
        <w:gridCol w:w="1052"/>
        <w:gridCol w:w="1010"/>
        <w:gridCol w:w="521"/>
        <w:gridCol w:w="620"/>
        <w:gridCol w:w="965"/>
        <w:gridCol w:w="1035"/>
        <w:gridCol w:w="555"/>
        <w:gridCol w:w="36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336" w:hRule="atLeast"/>
          <w:tblHeader/>
        </w:trPr>
        <w:tc>
          <w:tcPr>
            <w:tcW w:w="73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招聘单位</w:t>
            </w:r>
          </w:p>
        </w:tc>
        <w:tc>
          <w:tcPr>
            <w:tcW w:w="1108"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招聘岗位</w:t>
            </w:r>
          </w:p>
        </w:tc>
        <w:tc>
          <w:tcPr>
            <w:tcW w:w="35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招聘</w:t>
            </w:r>
          </w:p>
        </w:tc>
        <w:tc>
          <w:tcPr>
            <w:tcW w:w="1052"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招聘对象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范围</w:t>
            </w:r>
          </w:p>
        </w:tc>
        <w:tc>
          <w:tcPr>
            <w:tcW w:w="4151" w:type="dxa"/>
            <w:gridSpan w:val="5"/>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条件及要求</w:t>
            </w:r>
          </w:p>
        </w:tc>
        <w:tc>
          <w:tcPr>
            <w:tcW w:w="555"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考试科目及顺序</w:t>
            </w:r>
          </w:p>
        </w:tc>
        <w:tc>
          <w:tcPr>
            <w:tcW w:w="361"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b w:val="0"/>
                <w:i w:val="0"/>
              </w:rPr>
            </w:pPr>
            <w:r>
              <w:rPr>
                <w:rFonts w:ascii="宋体" w:hAnsi="宋体" w:eastAsia="宋体" w:cs="宋体"/>
                <w:b w:val="0"/>
                <w:i w:val="0"/>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253" w:hRule="atLeast"/>
          <w:tblHeader/>
        </w:trPr>
        <w:tc>
          <w:tcPr>
            <w:tcW w:w="73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岗位类别</w:t>
            </w:r>
          </w:p>
        </w:tc>
        <w:tc>
          <w:tcPr>
            <w:tcW w:w="55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岗位名称</w:t>
            </w:r>
          </w:p>
        </w:tc>
        <w:tc>
          <w:tcPr>
            <w:tcW w:w="355"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人数</w:t>
            </w:r>
          </w:p>
        </w:tc>
        <w:tc>
          <w:tcPr>
            <w:tcW w:w="1052"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年龄</w:t>
            </w:r>
          </w:p>
        </w:tc>
        <w:tc>
          <w:tcPr>
            <w:tcW w:w="521"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学历</w:t>
            </w:r>
          </w:p>
        </w:tc>
        <w:tc>
          <w:tcPr>
            <w:tcW w:w="620"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学位</w:t>
            </w:r>
          </w:p>
        </w:tc>
        <w:tc>
          <w:tcPr>
            <w:tcW w:w="965"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专业条件</w:t>
            </w:r>
          </w:p>
        </w:tc>
        <w:tc>
          <w:tcPr>
            <w:tcW w:w="1035"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i w:val="0"/>
                <w:bdr w:val="none" w:color="auto" w:sz="0" w:space="0"/>
              </w:rPr>
              <w:t>其他条件及要求</w:t>
            </w:r>
          </w:p>
        </w:tc>
        <w:tc>
          <w:tcPr>
            <w:tcW w:w="555"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361"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b w:val="0"/>
                <w:i w:val="0"/>
              </w:rPr>
            </w:pPr>
            <w:r>
              <w:rPr>
                <w:rFonts w:ascii="宋体" w:hAnsi="宋体" w:eastAsia="宋体" w:cs="宋体"/>
                <w:b w:val="0"/>
                <w:i w:val="0"/>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53" w:hRule="atLeast"/>
          <w:tblHeader/>
        </w:trPr>
        <w:tc>
          <w:tcPr>
            <w:tcW w:w="73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361"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b w:val="0"/>
                <w:i w:val="0"/>
              </w:rPr>
            </w:pPr>
            <w:r>
              <w:rPr>
                <w:rFonts w:ascii="宋体" w:hAnsi="宋体" w:eastAsia="宋体" w:cs="宋体"/>
                <w:b w:val="0"/>
                <w:i w:val="0"/>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南充市嘉陵区政府投资审计中心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审计管理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 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财政学、审计、资产评估、工程管理</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南充市嘉陵区政府投资审计中心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投资管理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 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管理科学与工程、工商管理、企业管理、公共管理</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南充市嘉陵区外事台侨办公室</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金融管理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 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应用经济学、国民经济学、区域经济学、产业经济学、劳动经济学、金融学、金融</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南充市嘉陵区干部培训中心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党校教师</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 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政治经济学、国民经济学、区域经济学、产业经济学、劳动经济学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南充市嘉陵区商务执法监察大队</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商务管理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 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国际商务、国际贸易学、企业管理</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南充市嘉陵区公路局</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质量监督</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交通运输工程、交通运输规划与管理、桥梁与隧道工程</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南充市嘉陵区政府和社会资本合作推进中心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项目管理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法学、宪法学与行政法学、民商法学、经济法学、环境与资源保护法学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南充市嘉陵区网络信息和舆情管理中心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信息管理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计算机科学与技术、计算机软件与理论、计算机应用技术、计算机技术</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南充市嘉陵区网络信息和舆情管理中心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管理岗位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新媒体运行管理</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新闻传播学、新闻学、传播学、新闻与传播</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南充市嘉陵区行知小学</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心理健康教师</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心理学、基础心理学、发展与教育心理学、应用心理学、应用心理）</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取得小学及以上心理健康教师资格证书；从事心理健康教育工作两年以上</w:t>
            </w: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妇产科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医生</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妇产科学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取得执业医师资格证书（不含执业助理医师证书）</w:t>
            </w: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儿科医生</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 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儿科学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取得执业医师资格证书（不含执业助理医师证书）</w:t>
            </w: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9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医学影像科医生</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 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影像医学与核医学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取得执业医师资格证书（不含执业助理医师证书）</w:t>
            </w: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1573"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南充市嘉陵区人民医院</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妇产科医生</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1</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40周岁及以下（1978年6月25 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妇产科学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具有副主任医师及以上专业技术资格证书；具有10年及以上二甲及以医疗机构从事妇产专业工作的经历；取得执业医师资格证书（不含执业助理医师证书）</w:t>
            </w: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1045" w:hRule="atLeast"/>
        </w:trPr>
        <w:tc>
          <w:tcPr>
            <w:tcW w:w="73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南充市嘉陵区人民医院</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专技岗位</w:t>
            </w:r>
          </w:p>
        </w:tc>
        <w:tc>
          <w:tcPr>
            <w:tcW w:w="554"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儿科医生</w:t>
            </w:r>
          </w:p>
        </w:tc>
        <w:tc>
          <w:tcPr>
            <w:tcW w:w="3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2</w:t>
            </w:r>
          </w:p>
        </w:tc>
        <w:tc>
          <w:tcPr>
            <w:tcW w:w="1052"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1、面向全国；</w:t>
            </w:r>
            <w:r>
              <w:rPr>
                <w:bdr w:val="none" w:color="auto" w:sz="0" w:space="0"/>
              </w:rPr>
              <w:t> </w:t>
            </w:r>
            <w:r>
              <w:rPr>
                <w:rStyle w:val="5"/>
                <w:bdr w:val="none" w:color="auto" w:sz="0" w:space="0"/>
              </w:rPr>
              <w:t>2、见公告。</w:t>
            </w:r>
          </w:p>
        </w:tc>
        <w:tc>
          <w:tcPr>
            <w:tcW w:w="101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35周岁及以下（1983年6月25日及以后出生）</w:t>
            </w:r>
          </w:p>
        </w:tc>
        <w:tc>
          <w:tcPr>
            <w:tcW w:w="5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全日制硕士研究生及以上</w:t>
            </w:r>
          </w:p>
        </w:tc>
        <w:tc>
          <w:tcPr>
            <w:tcW w:w="62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取得相应的学位</w:t>
            </w:r>
          </w:p>
        </w:tc>
        <w:tc>
          <w:tcPr>
            <w:tcW w:w="96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儿科学</w:t>
            </w:r>
          </w:p>
        </w:tc>
        <w:tc>
          <w:tcPr>
            <w:tcW w:w="103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取得执业医师资格证书（不含执业助理医师证书）；取得省级及以上住院医师规范化培训合格证书</w:t>
            </w:r>
          </w:p>
        </w:tc>
        <w:tc>
          <w:tcPr>
            <w:tcW w:w="555"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面试</w:t>
            </w:r>
          </w:p>
        </w:tc>
        <w:tc>
          <w:tcPr>
            <w:tcW w:w="36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shd w:val="clear" w:fill="FFFFFF"/>
        </w:rPr>
        <w:t>南充市嘉陵区公开考核招聘事业单位工作人员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shd w:val="clear" w:fill="FFFFFF"/>
        </w:rPr>
        <w:t>面试方式及主要范围一览表</w:t>
      </w:r>
    </w:p>
    <w:tbl>
      <w:tblPr>
        <w:tblW w:w="831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1421"/>
        <w:gridCol w:w="977"/>
        <w:gridCol w:w="977"/>
        <w:gridCol w:w="2489"/>
        <w:gridCol w:w="716"/>
        <w:gridCol w:w="688"/>
        <w:gridCol w:w="688"/>
        <w:gridCol w:w="3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396" w:hRule="atLeast"/>
          <w:tblHeader/>
        </w:trPr>
        <w:tc>
          <w:tcPr>
            <w:tcW w:w="1421"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招聘单位</w:t>
            </w:r>
          </w:p>
        </w:tc>
        <w:tc>
          <w:tcPr>
            <w:tcW w:w="977"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招聘岗位</w:t>
            </w:r>
          </w:p>
        </w:tc>
        <w:tc>
          <w:tcPr>
            <w:tcW w:w="977"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面试方式</w:t>
            </w:r>
          </w:p>
        </w:tc>
        <w:tc>
          <w:tcPr>
            <w:tcW w:w="3893" w:type="dxa"/>
            <w:gridSpan w:val="3"/>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面试主要范围</w:t>
            </w:r>
          </w:p>
        </w:tc>
        <w:tc>
          <w:tcPr>
            <w:tcW w:w="688"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备注</w:t>
            </w:r>
          </w:p>
        </w:tc>
        <w:tc>
          <w:tcPr>
            <w:tcW w:w="3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b w:val="0"/>
                <w:i w:val="0"/>
              </w:rPr>
            </w:pPr>
            <w:r>
              <w:rPr>
                <w:rFonts w:ascii="宋体" w:hAnsi="宋体" w:eastAsia="宋体" w:cs="宋体"/>
                <w:b w:val="0"/>
                <w:i w:val="0"/>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blHeader/>
        </w:trPr>
        <w:tc>
          <w:tcPr>
            <w:tcW w:w="1421"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2489"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结构化面试</w:t>
            </w:r>
          </w:p>
        </w:tc>
        <w:tc>
          <w:tcPr>
            <w:tcW w:w="716"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专业技能(操作)</w:t>
            </w:r>
          </w:p>
        </w:tc>
        <w:tc>
          <w:tcPr>
            <w:tcW w:w="688"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val="0"/>
                <w:bdr w:val="none" w:color="auto" w:sz="0" w:space="0"/>
              </w:rPr>
              <w:t>其他</w:t>
            </w: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b w:val="0"/>
                <w:i w:val="0"/>
              </w:rPr>
            </w:pPr>
            <w:r>
              <w:rPr>
                <w:rFonts w:ascii="宋体" w:hAnsi="宋体" w:eastAsia="宋体" w:cs="宋体"/>
                <w:b w:val="0"/>
                <w:i w:val="0"/>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53" w:hRule="atLeast"/>
          <w:tblHeader/>
        </w:trPr>
        <w:tc>
          <w:tcPr>
            <w:tcW w:w="1421"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jc w:val="left"/>
              <w:rPr>
                <w:rFonts w:hint="eastAsia" w:ascii="宋体"/>
                <w:b w:val="0"/>
                <w:i w:val="0"/>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b w:val="0"/>
                <w:i w:val="0"/>
              </w:rPr>
            </w:pPr>
            <w:r>
              <w:rPr>
                <w:rFonts w:ascii="宋体" w:hAnsi="宋体" w:eastAsia="宋体" w:cs="宋体"/>
                <w:b w:val="0"/>
                <w:i w:val="0"/>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南充市嘉陵区政府投资审计中心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审计管理</w:t>
            </w:r>
          </w:p>
        </w:tc>
        <w:tc>
          <w:tcPr>
            <w:tcW w:w="977"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结构化面试</w:t>
            </w:r>
          </w:p>
        </w:tc>
        <w:tc>
          <w:tcPr>
            <w:tcW w:w="2489"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意愿素质(动机愿望、职业责任感、敬业精神、竞争意识、兴趣爱好等)、智能素质（应变能力、语言表达能力、综合分析能力、逻辑思维能力、业务能力、创新能力、组织管理能力、人际协调能力等）、人格素质（举止仪表、性格气质、适应野外工作身体条件等）和知识素质（岗位所需的综合知识、专业知识及相关知识等）。</w:t>
            </w:r>
          </w:p>
        </w:tc>
        <w:tc>
          <w:tcPr>
            <w:tcW w:w="716"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南充市嘉陵区政府投资审计中心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投资管理</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南充市嘉陵区外事台侨办公室</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金融管理</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南充市嘉陵区干部培训中心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党校教师</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南充市嘉陵区商务执法监察大队</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商务管理</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南充市嘉陵区公路局</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质量监督</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南充市嘉陵区政府和社会资本合作推进中心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项目管理</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南充市嘉陵区网络信息和舆情管理中心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信息管理</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南充市嘉陵区网络信息和舆情管理中心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新媒体运行管理</w:t>
            </w:r>
          </w:p>
        </w:tc>
        <w:tc>
          <w:tcPr>
            <w:tcW w:w="977"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结构化面试</w:t>
            </w:r>
          </w:p>
        </w:tc>
        <w:tc>
          <w:tcPr>
            <w:tcW w:w="2489"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意愿素质(动机愿望、职业责任感、敬业精神、竞争意识、兴趣爱好等)、智能素质（应变能力、语言表达能力、综合分析能力、逻辑思维能力、业务能力、创新能力、组织管理能力、人际协调能力等）、人格素质（举止仪表、性格气质、适应野外工作身体条件等）和知识素质（岗位所需的综合知识、专业知识及相关知识等）。</w:t>
            </w:r>
          </w:p>
        </w:tc>
        <w:tc>
          <w:tcPr>
            <w:tcW w:w="716"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南充市嘉陵区行知小学</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心理健康教师</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妇产科医生</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385"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儿科医生</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医学影像科医生</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南充市嘉陵区人民医院</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妇产科医生</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373" w:hRule="atLeast"/>
        </w:trPr>
        <w:tc>
          <w:tcPr>
            <w:tcW w:w="1421"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南充市嘉陵区人民医院</w:t>
            </w:r>
          </w:p>
        </w:tc>
        <w:tc>
          <w:tcPr>
            <w:tcW w:w="977"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儿科医生</w:t>
            </w:r>
          </w:p>
        </w:tc>
        <w:tc>
          <w:tcPr>
            <w:tcW w:w="977"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rPr>
                <w:rFonts w:hint="eastAsia" w:ascii="宋体"/>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shd w:val="clear" w:fill="FFFFFF"/>
        </w:rPr>
        <w:t>南充市嘉陵区公开考核招聘事业单位工作人员招聘单位基本情况一览表</w:t>
      </w:r>
    </w:p>
    <w:tbl>
      <w:tblPr>
        <w:tblW w:w="84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1208"/>
        <w:gridCol w:w="738"/>
        <w:gridCol w:w="6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648"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单位名称</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单位性质</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主要职能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南充市嘉陵区政府投资审计中心</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嘉陵区政府投资审计中心是区审计局下属事业单位主要职能职责为对区级基建项目投资预算、结（决）算进行审计监督等。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05"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南充市嘉陵区外事台侨办公室</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主要负责全区外事、侨务及台湾工，具体从事金融方面工作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565"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南充市嘉陵区干部培训中心</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南充市嘉陵区干部培训中心是培训轮训全区党员干部的主渠道、宣传区委政府决策的主阵地、服务区委政府中心工作的智囊库。</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768"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南充市嘉陵区商务执法监察大队</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商务执法监察大队是区商务局下属全额拨款事业单位，工作职能主要是负责拍卖、典当、零售商供应商公平交易；商业特许经营；洗染业、再生资源、流通流域食品安全、蚕茧收烘等商务领域的执法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997"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南充市嘉陵区公路管理局</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公路管理局是交通局下属正科级事业单位，属财政全额拨款的生产型事业单位。主要负责全区县道的日常养护工作和县乡道的大中修工作及农村公路桥梁的养护维修；同时负责区政府和主管局临时安排的其他道路应急抢险和整治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1957"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南充市嘉陵区政府和社会资本合作推进中心</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政府和社会资本合作推进中心隶属嘉陵区财政局管理的财政全额拨款的副科级事业单位，其主要职能有：负责研究上级有关政府和社会资本合作的政策、意见、指南，收集和整理国内外相关理论与案例分析。负责制定全区政府和社会资本合作推进工作总体规划，协调推动相关部门按合作基本要求、基本原则和实施流程规范开展工作，加强各环节的监督。负责为全区政府和社会资本合作提供识别评价、咨询服务、宣传培训、绩效评价、信息统计和项目库建设等保障。按政策积极探索政府购买服务、PPP项目、发行债券、成立基金等方式，推动政府和社会资本合作走出新路子等职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1477"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南充市嘉陵区网络信息和舆情中心</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网络信息和舆情中心是中国共产党南充市嘉陵区委员会宣传部下属事业单位。主要负责统筹、协调、指导全区网络安全和信息化工作；负责全区网络舆情动态监察、引导，分析全区网络信息，收集、研判、跟踪、处置重大网络舆情；负责全区互联网信息内容管理，开展互联网法治建设和道德教育活动，接受、处置公众对互联网不良和违法信息的举报；协调做好网络文化阵地建设及网络宣传；负责政务微博和微信建设和规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南充市嘉陵区行知小学</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w:t>
            </w:r>
            <w:r>
              <w:rPr>
                <w:rStyle w:val="5"/>
                <w:bdr w:val="none" w:color="auto" w:sz="0" w:space="0"/>
              </w:rPr>
              <w:t>南充市行知小学是全市第一所以著名教育家陶行知先生的名字命名并全面践行行知教育思想的小学。它的前身系嘉陵区火花四小，始建于1997年。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南充市嘉陵区妇幼保健计划生育服务中心</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南充市嘉陵区妇幼保健计划生育服务中心是区人民政府举办的为全区妇女儿童提供公共卫生和基本医疗服务的非盈利性医疗保健机构。2016年11月由省卫计委组织专家验收通过，创建为二级甲等妇幼保健院。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1165" w:hRule="atLeast"/>
        </w:trPr>
        <w:tc>
          <w:tcPr>
            <w:tcW w:w="120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南充市嘉陵区人民医院</w:t>
            </w:r>
          </w:p>
        </w:tc>
        <w:tc>
          <w:tcPr>
            <w:tcW w:w="738"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事业单位</w:t>
            </w:r>
          </w:p>
        </w:tc>
        <w:tc>
          <w:tcPr>
            <w:tcW w:w="6480" w:type="dxa"/>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bdr w:val="none" w:color="auto" w:sz="0" w:space="0"/>
              </w:rPr>
              <w:t>南充市嘉陵区人民医院是由嘉陵区人民政府和南充市中心医院共同建设的，由市中心医院负责经营管理。南充市嘉陵区人民医院是一所集医疗、教学、预防保健、健康管理、急诊急救、康复为一体的综合性医院，是嘉陵城区常见疾病、多发疾病的诊治中心、急诊病人的抢救中心、疑难危重病人的会诊转诊中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i w:val="0"/>
          <w:caps w:val="0"/>
          <w:color w:val="333333"/>
          <w:spacing w:val="0"/>
          <w:sz w:val="19"/>
          <w:szCs w:val="19"/>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i w:val="0"/>
          <w:caps w:val="0"/>
          <w:color w:val="333333"/>
          <w:spacing w:val="0"/>
          <w:sz w:val="19"/>
          <w:szCs w:val="19"/>
          <w:bdr w:val="none" w:color="auto" w:sz="0" w:space="0"/>
          <w:shd w:val="clear" w:fill="FFFFFF"/>
        </w:rPr>
        <w:t>南充市嘉陵区公开考核招聘事业单位工作人员报名表</w:t>
      </w:r>
    </w:p>
    <w:tbl>
      <w:tblPr>
        <w:tblW w:w="741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6"/>
        <w:gridCol w:w="864"/>
        <w:gridCol w:w="972"/>
        <w:gridCol w:w="864"/>
        <w:gridCol w:w="372"/>
        <w:gridCol w:w="636"/>
        <w:gridCol w:w="948"/>
        <w:gridCol w:w="1524"/>
        <w:gridCol w:w="17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0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姓　　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性    别</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民族</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（彩色免冠）</w:t>
            </w: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0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出生年月</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政治面貌</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籍贯</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rPr>
              <w:t>身份证号</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健康状况</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05"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学历（证书编号）</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学位（证书编号）</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0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毕业时间</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0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毕业院校</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专业</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工作单位及职务</w:t>
            </w:r>
          </w:p>
        </w:tc>
        <w:tc>
          <w:tcPr>
            <w:tcW w:w="370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联系电话</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370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报考单位及岗位</w:t>
            </w:r>
          </w:p>
        </w:tc>
        <w:tc>
          <w:tcPr>
            <w:tcW w:w="6180"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6180"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学习和工作经历（从大学填起）</w:t>
            </w:r>
          </w:p>
        </w:tc>
        <w:tc>
          <w:tcPr>
            <w:tcW w:w="6180"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考生诚信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承诺</w:t>
            </w:r>
          </w:p>
        </w:tc>
        <w:tc>
          <w:tcPr>
            <w:tcW w:w="6180"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rPr>
              <w:t>我已仔细阅读公告，并郑重承诺：我所提供的相关证明材料和个人相关信息真实准确，如有不实，本人自愿承担相应责任。 </w:t>
            </w:r>
            <w:r>
              <w:rPr>
                <w:rStyle w:val="5"/>
                <w:rFonts w:hint="eastAsia" w:ascii="微软雅黑" w:hAnsi="微软雅黑" w:eastAsia="微软雅黑" w:cs="微软雅黑"/>
                <w:i w:val="0"/>
                <w:caps w:val="0"/>
                <w:color w:val="333333"/>
                <w:spacing w:val="0"/>
                <w:sz w:val="19"/>
                <w:szCs w:val="19"/>
                <w:bdr w:val="none" w:color="auto" w:sz="0" w:space="0"/>
              </w:rPr>
              <w:br w:type="textWrapping"/>
            </w:r>
            <w:r>
              <w:rPr>
                <w:rStyle w:val="5"/>
                <w:rFonts w:hint="eastAsia" w:ascii="微软雅黑" w:hAnsi="微软雅黑" w:eastAsia="微软雅黑" w:cs="微软雅黑"/>
                <w:i w:val="0"/>
                <w:caps w:val="0"/>
                <w:color w:val="333333"/>
                <w:spacing w:val="0"/>
                <w:sz w:val="19"/>
                <w:szCs w:val="19"/>
                <w:bdr w:val="none" w:color="auto" w:sz="0" w:space="0"/>
              </w:rPr>
              <w:t>                                   考生签名：</w:t>
            </w: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7"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6180"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意见</w:t>
            </w:r>
          </w:p>
        </w:tc>
        <w:tc>
          <w:tcPr>
            <w:tcW w:w="30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rPr>
              <w:t>组织部门（人才办）审查意见：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rPr>
              <w:t>审查人：       2019年</w:t>
            </w:r>
            <w:r>
              <w:rPr>
                <w:rFonts w:hint="eastAsia" w:ascii="微软雅黑" w:hAnsi="微软雅黑" w:eastAsia="微软雅黑" w:cs="微软雅黑"/>
                <w:i w:val="0"/>
                <w:caps w:val="0"/>
                <w:color w:val="333333"/>
                <w:spacing w:val="0"/>
                <w:sz w:val="19"/>
                <w:szCs w:val="19"/>
                <w:bdr w:val="none" w:color="auto" w:sz="0" w:space="0"/>
              </w:rPr>
              <w:t>  </w:t>
            </w:r>
            <w:r>
              <w:rPr>
                <w:rStyle w:val="5"/>
                <w:rFonts w:hint="eastAsia" w:ascii="微软雅黑" w:hAnsi="微软雅黑" w:eastAsia="微软雅黑" w:cs="微软雅黑"/>
                <w:i w:val="0"/>
                <w:caps w:val="0"/>
                <w:color w:val="333333"/>
                <w:spacing w:val="0"/>
                <w:sz w:val="19"/>
                <w:szCs w:val="19"/>
                <w:bdr w:val="none" w:color="auto" w:sz="0" w:space="0"/>
              </w:rPr>
              <w:t>月</w:t>
            </w:r>
            <w:r>
              <w:rPr>
                <w:rFonts w:hint="eastAsia" w:ascii="微软雅黑" w:hAnsi="微软雅黑" w:eastAsia="微软雅黑" w:cs="微软雅黑"/>
                <w:i w:val="0"/>
                <w:caps w:val="0"/>
                <w:color w:val="333333"/>
                <w:spacing w:val="0"/>
                <w:sz w:val="19"/>
                <w:szCs w:val="19"/>
                <w:bdr w:val="none" w:color="auto" w:sz="0" w:space="0"/>
              </w:rPr>
              <w:t>   </w:t>
            </w:r>
            <w:r>
              <w:rPr>
                <w:rStyle w:val="5"/>
                <w:rFonts w:hint="eastAsia" w:ascii="微软雅黑" w:hAnsi="微软雅黑" w:eastAsia="微软雅黑" w:cs="微软雅黑"/>
                <w:i w:val="0"/>
                <w:caps w:val="0"/>
                <w:color w:val="333333"/>
                <w:spacing w:val="0"/>
                <w:sz w:val="19"/>
                <w:szCs w:val="19"/>
                <w:bdr w:val="none" w:color="auto" w:sz="0" w:space="0"/>
              </w:rPr>
              <w:t>日</w:t>
            </w:r>
          </w:p>
        </w:tc>
        <w:tc>
          <w:tcPr>
            <w:tcW w:w="31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rPr>
              <w:t>人社部门审查意见：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微软雅黑" w:hAnsi="微软雅黑" w:eastAsia="微软雅黑" w:cs="微软雅黑"/>
                <w:i w:val="0"/>
                <w:caps w:val="0"/>
                <w:color w:val="333333"/>
                <w:spacing w:val="0"/>
                <w:sz w:val="19"/>
                <w:szCs w:val="19"/>
                <w:bdr w:val="none" w:color="auto" w:sz="0" w:space="0"/>
              </w:rPr>
              <w:t>审查人：    2019年</w:t>
            </w:r>
            <w:r>
              <w:rPr>
                <w:rFonts w:hint="eastAsia" w:ascii="微软雅黑" w:hAnsi="微软雅黑" w:eastAsia="微软雅黑" w:cs="微软雅黑"/>
                <w:i w:val="0"/>
                <w:caps w:val="0"/>
                <w:color w:val="333333"/>
                <w:spacing w:val="0"/>
                <w:sz w:val="19"/>
                <w:szCs w:val="19"/>
                <w:bdr w:val="none" w:color="auto" w:sz="0" w:space="0"/>
              </w:rPr>
              <w:t>  </w:t>
            </w:r>
            <w:r>
              <w:rPr>
                <w:rStyle w:val="5"/>
                <w:rFonts w:hint="eastAsia" w:ascii="微软雅黑" w:hAnsi="微软雅黑" w:eastAsia="微软雅黑" w:cs="微软雅黑"/>
                <w:i w:val="0"/>
                <w:caps w:val="0"/>
                <w:color w:val="333333"/>
                <w:spacing w:val="0"/>
                <w:sz w:val="19"/>
                <w:szCs w:val="19"/>
                <w:bdr w:val="none" w:color="auto" w:sz="0" w:space="0"/>
              </w:rPr>
              <w:t>月</w:t>
            </w:r>
            <w:r>
              <w:rPr>
                <w:rFonts w:hint="eastAsia" w:ascii="微软雅黑" w:hAnsi="微软雅黑" w:eastAsia="微软雅黑" w:cs="微软雅黑"/>
                <w:i w:val="0"/>
                <w:caps w:val="0"/>
                <w:color w:val="333333"/>
                <w:spacing w:val="0"/>
                <w:sz w:val="19"/>
                <w:szCs w:val="19"/>
                <w:bdr w:val="none" w:color="auto" w:sz="0" w:space="0"/>
              </w:rPr>
              <w:t>   </w:t>
            </w:r>
            <w:r>
              <w:rPr>
                <w:rStyle w:val="5"/>
                <w:rFonts w:hint="eastAsia" w:ascii="微软雅黑" w:hAnsi="微软雅黑" w:eastAsia="微软雅黑" w:cs="微软雅黑"/>
                <w:i w:val="0"/>
                <w:caps w:val="0"/>
                <w:color w:val="333333"/>
                <w:spacing w:val="0"/>
                <w:sz w:val="19"/>
                <w:szCs w:val="19"/>
                <w:bdr w:val="none" w:color="auto" w:sz="0" w:space="0"/>
              </w:rPr>
              <w:t>日</w:t>
            </w: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97"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30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31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9"/>
                <w:szCs w:val="19"/>
                <w:bdr w:val="none" w:color="auto" w:sz="0" w:space="0"/>
              </w:rPr>
              <w:t>备注</w:t>
            </w:r>
          </w:p>
        </w:tc>
        <w:tc>
          <w:tcPr>
            <w:tcW w:w="6180"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jc w:val="left"/>
              <w:rPr>
                <w:rFonts w:hint="eastAsia" w:ascii="微软雅黑" w:hAnsi="微软雅黑" w:eastAsia="微软雅黑" w:cs="微软雅黑"/>
                <w:i w:val="0"/>
                <w:caps w:val="0"/>
                <w:color w:val="333333"/>
                <w:spacing w:val="0"/>
                <w:sz w:val="19"/>
                <w:szCs w:val="19"/>
              </w:rPr>
            </w:pPr>
          </w:p>
        </w:tc>
        <w:tc>
          <w:tcPr>
            <w:tcW w:w="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kern w:val="0"/>
                <w:sz w:val="19"/>
                <w:szCs w:val="19"/>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附件5</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嘉陵区2019年面向社会考核招聘事业单位</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工作人员学历学位证明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嘉陵区人才工作领导小组：</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       兹有我校2019年全日制应届毕业生                ，居民身份证号码为             ，报考南充市嘉陵区2019年事业单位工作人员，现证明：该同志自     年     月至    年</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    月，在         校       院（系）      班学习，将于      年    月前按期毕业，该生学历层次为           ，专业为            ，学位为                     。</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    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                     （所在校、院或系落款并盖鲜章）                                         　　　　　　　</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F719F"/>
    <w:rsid w:val="066F719F"/>
    <w:rsid w:val="4238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2019-07-08T09:13:00Z</dcterms:created>
  <dc:creator>张翠</dc:creator>
  <cp:lastModifiedBy>张翠</cp:lastModifiedBy>
  <dcterms:modified xsi:type="dcterms:W3CDTF">2019-07-08T09:16:48Z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