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佛山市南海区信访局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机关事业单位</w:t>
      </w:r>
      <w:r>
        <w:rPr>
          <w:rFonts w:hint="eastAsia" w:ascii="方正小标宋简体" w:hAnsi="方正小标宋简体" w:eastAsia="方正小标宋简体"/>
          <w:sz w:val="36"/>
          <w:szCs w:val="32"/>
        </w:rPr>
        <w:t>辅助工作人员职位表</w:t>
      </w:r>
      <w:bookmarkEnd w:id="0"/>
    </w:p>
    <w:tbl>
      <w:tblPr>
        <w:tblStyle w:val="4"/>
        <w:tblW w:w="14453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30"/>
        <w:gridCol w:w="2265"/>
        <w:gridCol w:w="1982"/>
        <w:gridCol w:w="780"/>
        <w:gridCol w:w="937"/>
        <w:gridCol w:w="795"/>
        <w:gridCol w:w="705"/>
        <w:gridCol w:w="1943"/>
        <w:gridCol w:w="209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佛山市南海区信访局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督查督办科办事员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负责信访事项督查督办工作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，撰写科室文字综合材料等工作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学士学位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法学B030101、汉语言文学B050101、心理学类B0402、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行政管理B120402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、工商管理类B1202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思想政治素质好，具备较强的组织协调、沟通、写作能力。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该岗位出差任务较多，更适合男性。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约7.8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1983年7月10日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后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出生；②学历学位须国家承认，国（境）外学历须提供学历认证；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学科、专业代码及名称参照广东省考试录用公务员专业目录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（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版）。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C44AB"/>
    <w:rsid w:val="706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7"/>
    <w:link w:val="5"/>
    <w:uiPriority w:val="0"/>
    <w:pPr>
      <w:tabs>
        <w:tab w:val="left" w:pos="425"/>
      </w:tabs>
      <w:ind w:left="425" w:hanging="425"/>
    </w:pPr>
  </w:style>
  <w:style w:type="paragraph" w:customStyle="1" w:styleId="7">
    <w:name w:val="正文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8">
    <w:name w:val="page number"/>
    <w:basedOn w:val="5"/>
    <w:uiPriority w:val="0"/>
  </w:style>
  <w:style w:type="paragraph" w:customStyle="1" w:styleId="9">
    <w:name w:val="正文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2019-07-09T08:02:00Z</dcterms:created>
  <dc:creator>ccAnn</dc:creator>
  <cp:lastModifiedBy>ccAnn</cp:lastModifiedBy>
  <dcterms:modified xsi:type="dcterms:W3CDTF">2019-07-09T08:04:45Z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