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324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24"/>
          <w:sz w:val="21"/>
          <w:szCs w:val="21"/>
          <w:shd w:val="clear" w:fill="FFFFFF"/>
        </w:rPr>
        <w:t>招聘岗位及要求</w:t>
      </w:r>
    </w:p>
    <w:tbl>
      <w:tblPr>
        <w:tblW w:w="6720" w:type="dxa"/>
        <w:tblInd w:w="0" w:type="dxa"/>
        <w:tblBorders>
          <w:top w:val="single" w:color="DEDEDE" w:sz="4" w:space="0"/>
          <w:left w:val="single" w:color="DEDEDE" w:sz="4" w:space="0"/>
          <w:bottom w:val="single" w:color="DEDEDE" w:sz="4" w:space="0"/>
          <w:right w:val="single" w:color="DEDEDE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4"/>
        <w:gridCol w:w="1464"/>
        <w:gridCol w:w="574"/>
        <w:gridCol w:w="816"/>
        <w:gridCol w:w="1032"/>
        <w:gridCol w:w="1990"/>
      </w:tblGrid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招聘岗位</w:t>
            </w:r>
          </w:p>
        </w:tc>
        <w:tc>
          <w:tcPr>
            <w:tcW w:w="1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招聘专业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人数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学历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年龄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备注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科室工作人员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" w:beforeAutospacing="0" w:after="12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中文类、法学类、哲学类、政治学类、马克思主义理论类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39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3人</w:t>
            </w: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全日制本科及以上学历</w:t>
            </w: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30岁以下（1989年7月1日及以后出生）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财会类、统计学类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39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3人</w:t>
            </w: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3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" w:beforeAutospacing="0" w:after="12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财会类专业考生报考需持有初级会计资格证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39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不限专业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39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6人</w:t>
            </w: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3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" w:beforeAutospacing="0" w:after="12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“985”、“211”院校毕业或研究生及以上学历的年龄放宽至35岁以下（1984年7月1日及以后出生）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57322F"/>
    <w:rsid w:val="5757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2019-07-17T10:30:00Z</dcterms:created>
  <dc:creator>张翠</dc:creator>
  <cp:lastModifiedBy>张翠</cp:lastModifiedBy>
  <dcterms:modified xsi:type="dcterms:W3CDTF">2019-07-17T10:31:26Z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