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63C" w:rsidRPr="006639D1" w:rsidRDefault="0058363C" w:rsidP="0058363C">
      <w:pPr>
        <w:widowControl/>
        <w:spacing w:line="330" w:lineRule="atLeast"/>
        <w:rPr>
          <w:rFonts w:ascii="黑体" w:eastAsia="黑体" w:hAnsi="黑体" w:cs="宋体" w:hint="eastAsia"/>
          <w:kern w:val="0"/>
          <w:sz w:val="32"/>
          <w:szCs w:val="32"/>
        </w:rPr>
      </w:pPr>
      <w:r w:rsidRPr="006639D1">
        <w:rPr>
          <w:rFonts w:ascii="黑体" w:eastAsia="黑体" w:hAnsi="黑体" w:cs="宋体" w:hint="eastAsia"/>
          <w:kern w:val="0"/>
          <w:sz w:val="32"/>
          <w:szCs w:val="32"/>
        </w:rPr>
        <w:t>附件</w:t>
      </w:r>
      <w:r>
        <w:rPr>
          <w:rFonts w:ascii="黑体" w:eastAsia="黑体" w:hAnsi="黑体" w:cs="宋体" w:hint="eastAsia"/>
          <w:kern w:val="0"/>
          <w:sz w:val="32"/>
          <w:szCs w:val="32"/>
        </w:rPr>
        <w:t>1</w:t>
      </w:r>
    </w:p>
    <w:p w:rsidR="0058363C" w:rsidRPr="009F014C" w:rsidRDefault="0058363C" w:rsidP="0058363C">
      <w:pPr>
        <w:pStyle w:val="a3"/>
        <w:spacing w:before="0" w:beforeAutospacing="0" w:after="0" w:afterAutospacing="0" w:line="560" w:lineRule="exact"/>
        <w:jc w:val="center"/>
        <w:rPr>
          <w:rFonts w:ascii="方正小标宋简体" w:eastAsia="方正小标宋简体" w:hAnsi="Verdana" w:hint="eastAsia"/>
          <w:sz w:val="36"/>
          <w:szCs w:val="36"/>
        </w:rPr>
      </w:pPr>
      <w:r>
        <w:rPr>
          <w:rFonts w:ascii="方正小标宋简体" w:eastAsia="方正小标宋简体" w:hAnsi="Verdana" w:hint="eastAsia"/>
          <w:sz w:val="36"/>
          <w:szCs w:val="36"/>
        </w:rPr>
        <w:t>常山</w:t>
      </w:r>
      <w:proofErr w:type="gramStart"/>
      <w:r>
        <w:rPr>
          <w:rFonts w:ascii="方正小标宋简体" w:eastAsia="方正小标宋简体" w:hAnsi="Verdana" w:hint="eastAsia"/>
          <w:sz w:val="36"/>
          <w:szCs w:val="36"/>
        </w:rPr>
        <w:t>县卫健</w:t>
      </w:r>
      <w:r w:rsidRPr="009F014C">
        <w:rPr>
          <w:rFonts w:ascii="方正小标宋简体" w:eastAsia="方正小标宋简体" w:hAnsi="Verdana" w:hint="eastAsia"/>
          <w:sz w:val="36"/>
          <w:szCs w:val="36"/>
        </w:rPr>
        <w:t>系统</w:t>
      </w:r>
      <w:proofErr w:type="gramEnd"/>
      <w:r w:rsidRPr="009F014C">
        <w:rPr>
          <w:rFonts w:ascii="方正小标宋简体" w:eastAsia="方正小标宋简体" w:hAnsi="Verdana" w:hint="eastAsia"/>
          <w:sz w:val="36"/>
          <w:szCs w:val="36"/>
        </w:rPr>
        <w:t>201</w:t>
      </w:r>
      <w:r>
        <w:rPr>
          <w:rFonts w:ascii="方正小标宋简体" w:eastAsia="方正小标宋简体" w:hAnsi="Verdana" w:hint="eastAsia"/>
          <w:sz w:val="36"/>
          <w:szCs w:val="36"/>
        </w:rPr>
        <w:t>9</w:t>
      </w:r>
      <w:r w:rsidRPr="009F014C">
        <w:rPr>
          <w:rFonts w:ascii="方正小标宋简体" w:eastAsia="方正小标宋简体" w:hAnsi="Verdana" w:hint="eastAsia"/>
          <w:sz w:val="36"/>
          <w:szCs w:val="36"/>
        </w:rPr>
        <w:t>年面向社会公开招考专业技术人员</w:t>
      </w:r>
    </w:p>
    <w:p w:rsidR="0058363C" w:rsidRPr="009F014C" w:rsidRDefault="0058363C" w:rsidP="0058363C">
      <w:pPr>
        <w:pStyle w:val="a3"/>
        <w:spacing w:before="0" w:beforeAutospacing="0" w:after="0" w:afterAutospacing="0" w:line="560" w:lineRule="exact"/>
        <w:jc w:val="center"/>
        <w:rPr>
          <w:rFonts w:ascii="方正小标宋简体" w:eastAsia="方正小标宋简体" w:hAnsi="Verdana" w:hint="eastAsia"/>
          <w:sz w:val="36"/>
          <w:szCs w:val="36"/>
        </w:rPr>
      </w:pPr>
      <w:r w:rsidRPr="009F014C">
        <w:rPr>
          <w:rFonts w:ascii="方正小标宋简体" w:eastAsia="方正小标宋简体" w:hAnsi="Verdana" w:hint="eastAsia"/>
          <w:sz w:val="36"/>
          <w:szCs w:val="36"/>
        </w:rPr>
        <w:t>专业审查和学历要求</w:t>
      </w:r>
    </w:p>
    <w:p w:rsidR="0058363C" w:rsidRPr="004367EF" w:rsidRDefault="0058363C" w:rsidP="0058363C">
      <w:pPr>
        <w:pStyle w:val="a3"/>
        <w:spacing w:before="0" w:beforeAutospacing="0" w:after="0" w:afterAutospacing="0" w:line="400" w:lineRule="exact"/>
        <w:jc w:val="center"/>
        <w:rPr>
          <w:rFonts w:ascii="方正小标宋_GBK" w:eastAsia="方正小标宋_GBK" w:hAnsi="Verdana" w:hint="eastAsia"/>
          <w:sz w:val="32"/>
          <w:szCs w:val="32"/>
        </w:rPr>
      </w:pPr>
    </w:p>
    <w:tbl>
      <w:tblPr>
        <w:tblW w:w="102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2010"/>
        <w:gridCol w:w="3417"/>
        <w:gridCol w:w="2658"/>
      </w:tblGrid>
      <w:tr w:rsidR="0058363C" w:rsidRPr="002C7D59" w:rsidTr="0058363C">
        <w:trPr>
          <w:trHeight w:val="413"/>
        </w:trPr>
        <w:tc>
          <w:tcPr>
            <w:tcW w:w="2115" w:type="dxa"/>
            <w:vAlign w:val="center"/>
          </w:tcPr>
          <w:p w:rsidR="0058363C" w:rsidRPr="0058363C" w:rsidRDefault="0058363C" w:rsidP="003A7F0B">
            <w:pPr>
              <w:widowControl/>
              <w:spacing w:line="330" w:lineRule="atLeas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单  位</w:t>
            </w:r>
          </w:p>
        </w:tc>
        <w:tc>
          <w:tcPr>
            <w:tcW w:w="2010" w:type="dxa"/>
            <w:vAlign w:val="center"/>
          </w:tcPr>
          <w:p w:rsidR="0058363C" w:rsidRPr="0058363C" w:rsidRDefault="0058363C" w:rsidP="003A7F0B">
            <w:pPr>
              <w:widowControl/>
              <w:spacing w:line="330" w:lineRule="atLeas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招聘岗位</w:t>
            </w:r>
          </w:p>
        </w:tc>
        <w:tc>
          <w:tcPr>
            <w:tcW w:w="3417" w:type="dxa"/>
            <w:vAlign w:val="center"/>
          </w:tcPr>
          <w:p w:rsidR="0058363C" w:rsidRPr="0058363C" w:rsidRDefault="0058363C" w:rsidP="003A7F0B">
            <w:pPr>
              <w:widowControl/>
              <w:spacing w:line="330" w:lineRule="atLeas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学历要求</w:t>
            </w:r>
          </w:p>
        </w:tc>
        <w:tc>
          <w:tcPr>
            <w:tcW w:w="2658" w:type="dxa"/>
            <w:vAlign w:val="center"/>
          </w:tcPr>
          <w:p w:rsidR="0058363C" w:rsidRPr="0058363C" w:rsidRDefault="0058363C" w:rsidP="003A7F0B">
            <w:pPr>
              <w:widowControl/>
              <w:spacing w:line="330" w:lineRule="atLeas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专业要求</w:t>
            </w:r>
          </w:p>
        </w:tc>
      </w:tr>
      <w:tr w:rsidR="0058363C" w:rsidRPr="002C7D59" w:rsidTr="003A7F0B">
        <w:trPr>
          <w:trHeight w:val="785"/>
        </w:trPr>
        <w:tc>
          <w:tcPr>
            <w:tcW w:w="2115" w:type="dxa"/>
            <w:vMerge w:val="restart"/>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县级医疗</w:t>
            </w:r>
          </w:p>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卫生单位</w:t>
            </w: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临床医学</w:t>
            </w:r>
          </w:p>
        </w:tc>
        <w:tc>
          <w:tcPr>
            <w:tcW w:w="3417" w:type="dxa"/>
            <w:vMerge w:val="restart"/>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r w:rsidRPr="0058363C">
              <w:rPr>
                <w:rFonts w:ascii="仿宋" w:eastAsia="仿宋" w:hAnsi="仿宋" w:hint="eastAsia"/>
                <w:sz w:val="24"/>
                <w:szCs w:val="24"/>
              </w:rPr>
              <w:t>全日制普通高校本科及以上学历或具有国家承认的本科及以上学历且取得报考专业相应执业资格</w:t>
            </w:r>
          </w:p>
        </w:tc>
        <w:tc>
          <w:tcPr>
            <w:tcW w:w="2658" w:type="dxa"/>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临床医学、全科医学、眼科学、耳鼻喉科学</w:t>
            </w:r>
          </w:p>
        </w:tc>
      </w:tr>
      <w:tr w:rsidR="0058363C" w:rsidRPr="002C7D59" w:rsidTr="0058363C">
        <w:trPr>
          <w:trHeight w:val="406"/>
        </w:trPr>
        <w:tc>
          <w:tcPr>
            <w:tcW w:w="2115" w:type="dxa"/>
            <w:vMerge/>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妇产科</w:t>
            </w:r>
          </w:p>
        </w:tc>
        <w:tc>
          <w:tcPr>
            <w:tcW w:w="3417" w:type="dxa"/>
            <w:vMerge/>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临床医学、妇产科学</w:t>
            </w:r>
          </w:p>
        </w:tc>
      </w:tr>
      <w:tr w:rsidR="0058363C" w:rsidRPr="002C7D59" w:rsidTr="003A7F0B">
        <w:trPr>
          <w:trHeight w:val="601"/>
        </w:trPr>
        <w:tc>
          <w:tcPr>
            <w:tcW w:w="2115" w:type="dxa"/>
            <w:vMerge/>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康复治疗</w:t>
            </w:r>
          </w:p>
        </w:tc>
        <w:tc>
          <w:tcPr>
            <w:tcW w:w="3417" w:type="dxa"/>
            <w:vMerge/>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康复治疗学</w:t>
            </w:r>
          </w:p>
        </w:tc>
      </w:tr>
      <w:tr w:rsidR="0058363C" w:rsidRPr="002C7D59" w:rsidTr="0058363C">
        <w:trPr>
          <w:trHeight w:val="379"/>
        </w:trPr>
        <w:tc>
          <w:tcPr>
            <w:tcW w:w="2115" w:type="dxa"/>
            <w:vMerge/>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西 药 学</w:t>
            </w:r>
          </w:p>
        </w:tc>
        <w:tc>
          <w:tcPr>
            <w:tcW w:w="3417" w:type="dxa"/>
            <w:vMerge/>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西药学</w:t>
            </w:r>
          </w:p>
        </w:tc>
      </w:tr>
      <w:tr w:rsidR="0058363C" w:rsidRPr="002C7D59" w:rsidTr="0058363C">
        <w:trPr>
          <w:trHeight w:val="696"/>
        </w:trPr>
        <w:tc>
          <w:tcPr>
            <w:tcW w:w="2115" w:type="dxa"/>
            <w:vMerge/>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卫生检验</w:t>
            </w:r>
          </w:p>
        </w:tc>
        <w:tc>
          <w:tcPr>
            <w:tcW w:w="3417" w:type="dxa"/>
            <w:vMerge/>
            <w:vAlign w:val="center"/>
          </w:tcPr>
          <w:p w:rsidR="0058363C" w:rsidRPr="0058363C" w:rsidRDefault="0058363C" w:rsidP="003A7F0B">
            <w:pPr>
              <w:widowControl/>
              <w:spacing w:line="360" w:lineRule="exact"/>
              <w:jc w:val="center"/>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卫生检验、卫生检验与检疫、微生物学、食品科学与工程</w:t>
            </w:r>
          </w:p>
        </w:tc>
      </w:tr>
      <w:tr w:rsidR="0058363C" w:rsidRPr="002C7D59" w:rsidTr="0058363C">
        <w:trPr>
          <w:trHeight w:val="496"/>
        </w:trPr>
        <w:tc>
          <w:tcPr>
            <w:tcW w:w="2115" w:type="dxa"/>
            <w:vMerge/>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 理 学</w:t>
            </w:r>
          </w:p>
        </w:tc>
        <w:tc>
          <w:tcPr>
            <w:tcW w:w="3417" w:type="dxa"/>
            <w:vMerge w:val="restart"/>
            <w:vAlign w:val="center"/>
          </w:tcPr>
          <w:p w:rsidR="0058363C" w:rsidRPr="0058363C" w:rsidRDefault="0058363C" w:rsidP="003A7F0B">
            <w:pPr>
              <w:spacing w:line="340" w:lineRule="exact"/>
              <w:rPr>
                <w:rFonts w:ascii="仿宋" w:eastAsia="仿宋" w:hAnsi="仿宋" w:cs="宋体" w:hint="eastAsia"/>
                <w:kern w:val="0"/>
                <w:sz w:val="24"/>
                <w:szCs w:val="24"/>
              </w:rPr>
            </w:pPr>
            <w:r w:rsidRPr="0058363C">
              <w:rPr>
                <w:rFonts w:ascii="仿宋" w:eastAsia="仿宋" w:hAnsi="仿宋" w:hint="eastAsia"/>
                <w:sz w:val="24"/>
                <w:szCs w:val="24"/>
              </w:rPr>
              <w:t>全日制普通高校专科及以上学历或具有国家承认的本科及以上学历且取得护</w:t>
            </w:r>
            <w:proofErr w:type="gramStart"/>
            <w:r w:rsidRPr="0058363C">
              <w:rPr>
                <w:rFonts w:ascii="仿宋" w:eastAsia="仿宋" w:hAnsi="仿宋" w:hint="eastAsia"/>
                <w:sz w:val="24"/>
                <w:szCs w:val="24"/>
              </w:rPr>
              <w:t>师职称及以上</w:t>
            </w:r>
            <w:proofErr w:type="gramEnd"/>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护理学、助产</w:t>
            </w:r>
          </w:p>
        </w:tc>
      </w:tr>
      <w:tr w:rsidR="0058363C" w:rsidRPr="002C7D59" w:rsidTr="0058363C">
        <w:trPr>
          <w:trHeight w:val="404"/>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助    产</w:t>
            </w:r>
          </w:p>
        </w:tc>
        <w:tc>
          <w:tcPr>
            <w:tcW w:w="3417" w:type="dxa"/>
            <w:vMerge/>
            <w:vAlign w:val="center"/>
          </w:tcPr>
          <w:p w:rsidR="0058363C" w:rsidRPr="0058363C" w:rsidRDefault="0058363C" w:rsidP="003A7F0B">
            <w:pPr>
              <w:widowControl/>
              <w:spacing w:line="360" w:lineRule="exact"/>
              <w:rPr>
                <w:rFonts w:ascii="仿宋" w:eastAsia="仿宋" w:hAnsi="仿宋" w:cs="宋体" w:hint="eastAsia"/>
                <w:spacing w:val="-8"/>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助  产</w:t>
            </w:r>
          </w:p>
        </w:tc>
      </w:tr>
      <w:tr w:rsidR="0058363C" w:rsidRPr="002C7D59" w:rsidTr="0058363C">
        <w:trPr>
          <w:trHeight w:val="1219"/>
        </w:trPr>
        <w:tc>
          <w:tcPr>
            <w:tcW w:w="2115" w:type="dxa"/>
            <w:vMerge w:val="restart"/>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天</w:t>
            </w:r>
            <w:proofErr w:type="gramStart"/>
            <w:r w:rsidRPr="0058363C">
              <w:rPr>
                <w:rFonts w:ascii="仿宋" w:eastAsia="仿宋" w:hAnsi="仿宋" w:cs="宋体" w:hint="eastAsia"/>
                <w:kern w:val="0"/>
                <w:sz w:val="24"/>
                <w:szCs w:val="24"/>
              </w:rPr>
              <w:t>马中心</w:t>
            </w:r>
            <w:proofErr w:type="gramEnd"/>
            <w:r w:rsidRPr="0058363C">
              <w:rPr>
                <w:rFonts w:ascii="仿宋" w:eastAsia="仿宋" w:hAnsi="仿宋" w:cs="宋体" w:hint="eastAsia"/>
                <w:kern w:val="0"/>
                <w:sz w:val="24"/>
                <w:szCs w:val="24"/>
              </w:rPr>
              <w:t>卫生院</w:t>
            </w: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医学影像</w:t>
            </w:r>
          </w:p>
        </w:tc>
        <w:tc>
          <w:tcPr>
            <w:tcW w:w="3417" w:type="dxa"/>
            <w:vAlign w:val="center"/>
          </w:tcPr>
          <w:p w:rsidR="0058363C" w:rsidRPr="0058363C" w:rsidRDefault="0058363C" w:rsidP="003A7F0B">
            <w:pPr>
              <w:widowControl/>
              <w:spacing w:line="340" w:lineRule="exact"/>
              <w:rPr>
                <w:rFonts w:ascii="仿宋" w:eastAsia="仿宋" w:hAnsi="仿宋" w:cs="宋体" w:hint="eastAsia"/>
                <w:spacing w:val="-8"/>
                <w:kern w:val="0"/>
                <w:sz w:val="24"/>
                <w:szCs w:val="24"/>
              </w:rPr>
            </w:pPr>
            <w:r w:rsidRPr="0058363C">
              <w:rPr>
                <w:rFonts w:ascii="仿宋" w:eastAsia="仿宋" w:hAnsi="仿宋" w:hint="eastAsia"/>
                <w:sz w:val="24"/>
                <w:szCs w:val="24"/>
              </w:rPr>
              <w:t>全日制普通高校专科及以上学历或具有国家承认的专科及以上学历且取得报考专业相应执业资格</w:t>
            </w: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医学影像学、临床医学</w:t>
            </w:r>
          </w:p>
        </w:tc>
      </w:tr>
      <w:tr w:rsidR="0058363C" w:rsidRPr="002C7D59" w:rsidTr="003A7F0B">
        <w:trPr>
          <w:trHeight w:val="904"/>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护理学</w:t>
            </w:r>
          </w:p>
        </w:tc>
        <w:tc>
          <w:tcPr>
            <w:tcW w:w="3417" w:type="dxa"/>
            <w:vAlign w:val="center"/>
          </w:tcPr>
          <w:p w:rsidR="0058363C" w:rsidRPr="0058363C" w:rsidRDefault="0058363C" w:rsidP="003A7F0B">
            <w:pPr>
              <w:widowControl/>
              <w:spacing w:line="340" w:lineRule="exact"/>
              <w:rPr>
                <w:rFonts w:ascii="仿宋" w:eastAsia="仿宋" w:hAnsi="仿宋" w:cs="宋体" w:hint="eastAsia"/>
                <w:spacing w:val="-8"/>
                <w:kern w:val="0"/>
                <w:sz w:val="24"/>
                <w:szCs w:val="24"/>
              </w:rPr>
            </w:pPr>
            <w:r w:rsidRPr="0058363C">
              <w:rPr>
                <w:rFonts w:ascii="仿宋" w:eastAsia="仿宋" w:hAnsi="仿宋" w:hint="eastAsia"/>
                <w:sz w:val="24"/>
                <w:szCs w:val="24"/>
              </w:rPr>
              <w:t>全日制普通高校专科及以上学历或具有国家承认的本科及以上学历且取得护</w:t>
            </w:r>
            <w:proofErr w:type="gramStart"/>
            <w:r w:rsidRPr="0058363C">
              <w:rPr>
                <w:rFonts w:ascii="仿宋" w:eastAsia="仿宋" w:hAnsi="仿宋" w:hint="eastAsia"/>
                <w:sz w:val="24"/>
                <w:szCs w:val="24"/>
              </w:rPr>
              <w:t>师职称及以上</w:t>
            </w:r>
            <w:proofErr w:type="gramEnd"/>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护理学、助产</w:t>
            </w:r>
          </w:p>
        </w:tc>
      </w:tr>
      <w:tr w:rsidR="0058363C" w:rsidRPr="002C7D59" w:rsidTr="0058363C">
        <w:trPr>
          <w:trHeight w:val="460"/>
        </w:trPr>
        <w:tc>
          <w:tcPr>
            <w:tcW w:w="2115" w:type="dxa"/>
            <w:vMerge w:val="restart"/>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县人民医院</w:t>
            </w:r>
            <w:proofErr w:type="gramStart"/>
            <w:r w:rsidRPr="0058363C">
              <w:rPr>
                <w:rFonts w:ascii="仿宋" w:eastAsia="仿宋" w:hAnsi="仿宋" w:cs="宋体" w:hint="eastAsia"/>
                <w:kern w:val="0"/>
                <w:sz w:val="24"/>
                <w:szCs w:val="24"/>
              </w:rPr>
              <w:t>医</w:t>
            </w:r>
            <w:proofErr w:type="gramEnd"/>
            <w:r w:rsidRPr="0058363C">
              <w:rPr>
                <w:rFonts w:ascii="仿宋" w:eastAsia="仿宋" w:hAnsi="仿宋" w:cs="宋体" w:hint="eastAsia"/>
                <w:kern w:val="0"/>
                <w:sz w:val="24"/>
                <w:szCs w:val="24"/>
              </w:rPr>
              <w:t>共体乡镇分院</w:t>
            </w:r>
          </w:p>
        </w:tc>
        <w:tc>
          <w:tcPr>
            <w:tcW w:w="2010" w:type="dxa"/>
            <w:tcBorders>
              <w:bottom w:val="single" w:sz="4" w:space="0" w:color="auto"/>
            </w:tcBorders>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临床医学</w:t>
            </w:r>
          </w:p>
        </w:tc>
        <w:tc>
          <w:tcPr>
            <w:tcW w:w="3417" w:type="dxa"/>
            <w:vMerge w:val="restart"/>
            <w:vAlign w:val="center"/>
          </w:tcPr>
          <w:p w:rsidR="0058363C" w:rsidRPr="0058363C" w:rsidRDefault="0058363C" w:rsidP="003A7F0B">
            <w:pPr>
              <w:spacing w:line="360" w:lineRule="exact"/>
              <w:rPr>
                <w:rFonts w:ascii="仿宋" w:eastAsia="仿宋" w:hAnsi="仿宋" w:cs="宋体" w:hint="eastAsia"/>
                <w:kern w:val="0"/>
                <w:sz w:val="24"/>
                <w:szCs w:val="24"/>
              </w:rPr>
            </w:pPr>
            <w:r w:rsidRPr="0058363C">
              <w:rPr>
                <w:rFonts w:ascii="仿宋" w:eastAsia="仿宋" w:hAnsi="仿宋" w:hint="eastAsia"/>
                <w:sz w:val="24"/>
                <w:szCs w:val="24"/>
              </w:rPr>
              <w:t>全日制普通高校专科及以上学历或具有国家承认的专科及以上学历且取得报考专业相应执业资格</w:t>
            </w:r>
          </w:p>
        </w:tc>
        <w:tc>
          <w:tcPr>
            <w:tcW w:w="2658" w:type="dxa"/>
            <w:tcBorders>
              <w:bottom w:val="single" w:sz="4" w:space="0" w:color="auto"/>
            </w:tcBorders>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临床医学、全科医学</w:t>
            </w:r>
          </w:p>
        </w:tc>
      </w:tr>
      <w:tr w:rsidR="0058363C" w:rsidRPr="002C7D59" w:rsidTr="0058363C">
        <w:trPr>
          <w:trHeight w:val="424"/>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中医学</w:t>
            </w:r>
          </w:p>
        </w:tc>
        <w:tc>
          <w:tcPr>
            <w:tcW w:w="3417" w:type="dxa"/>
            <w:vMerge/>
            <w:vAlign w:val="center"/>
          </w:tcPr>
          <w:p w:rsidR="0058363C" w:rsidRPr="0058363C" w:rsidRDefault="0058363C" w:rsidP="003A7F0B">
            <w:pPr>
              <w:widowControl/>
              <w:spacing w:line="460" w:lineRule="exact"/>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中医学、中西医结合</w:t>
            </w:r>
          </w:p>
        </w:tc>
      </w:tr>
      <w:tr w:rsidR="0058363C" w:rsidRPr="002C7D59" w:rsidTr="003A7F0B">
        <w:trPr>
          <w:trHeight w:val="595"/>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医学检验</w:t>
            </w:r>
          </w:p>
        </w:tc>
        <w:tc>
          <w:tcPr>
            <w:tcW w:w="3417" w:type="dxa"/>
            <w:vMerge/>
            <w:vAlign w:val="center"/>
          </w:tcPr>
          <w:p w:rsidR="0058363C" w:rsidRPr="0058363C" w:rsidRDefault="0058363C" w:rsidP="003A7F0B">
            <w:pPr>
              <w:widowControl/>
              <w:spacing w:line="460" w:lineRule="exact"/>
              <w:rPr>
                <w:rFonts w:ascii="仿宋" w:eastAsia="仿宋" w:hAnsi="仿宋" w:cs="宋体" w:hint="eastAsia"/>
                <w:kern w:val="0"/>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医学检验、医学检验技术</w:t>
            </w:r>
          </w:p>
        </w:tc>
      </w:tr>
      <w:tr w:rsidR="0058363C" w:rsidRPr="002C7D59" w:rsidTr="0058363C">
        <w:trPr>
          <w:trHeight w:val="383"/>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中 药 学</w:t>
            </w:r>
          </w:p>
        </w:tc>
        <w:tc>
          <w:tcPr>
            <w:tcW w:w="3417" w:type="dxa"/>
            <w:vMerge/>
            <w:vAlign w:val="center"/>
          </w:tcPr>
          <w:p w:rsidR="0058363C" w:rsidRPr="0058363C" w:rsidRDefault="0058363C" w:rsidP="003A7F0B">
            <w:pPr>
              <w:widowControl/>
              <w:spacing w:line="460" w:lineRule="exact"/>
              <w:rPr>
                <w:rFonts w:ascii="仿宋" w:eastAsia="仿宋" w:hAnsi="仿宋" w:hint="eastAsia"/>
                <w:sz w:val="24"/>
                <w:szCs w:val="24"/>
              </w:rPr>
            </w:pP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中药学</w:t>
            </w:r>
          </w:p>
        </w:tc>
      </w:tr>
      <w:tr w:rsidR="0058363C" w:rsidRPr="002C7D59" w:rsidTr="0058363C">
        <w:trPr>
          <w:trHeight w:val="1252"/>
        </w:trPr>
        <w:tc>
          <w:tcPr>
            <w:tcW w:w="2115" w:type="dxa"/>
            <w:vMerge/>
          </w:tcPr>
          <w:p w:rsidR="0058363C" w:rsidRPr="0058363C" w:rsidRDefault="0058363C" w:rsidP="003A7F0B">
            <w:pPr>
              <w:widowControl/>
              <w:spacing w:line="280" w:lineRule="exact"/>
              <w:rPr>
                <w:rFonts w:ascii="仿宋" w:eastAsia="仿宋" w:hAnsi="仿宋" w:cs="宋体" w:hint="eastAsia"/>
                <w:kern w:val="0"/>
                <w:sz w:val="24"/>
                <w:szCs w:val="24"/>
              </w:rPr>
            </w:pPr>
          </w:p>
        </w:tc>
        <w:tc>
          <w:tcPr>
            <w:tcW w:w="2010"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 理 学</w:t>
            </w:r>
          </w:p>
        </w:tc>
        <w:tc>
          <w:tcPr>
            <w:tcW w:w="3417" w:type="dxa"/>
            <w:vAlign w:val="center"/>
          </w:tcPr>
          <w:p w:rsidR="0058363C" w:rsidRPr="0058363C" w:rsidRDefault="0058363C" w:rsidP="003A7F0B">
            <w:pPr>
              <w:widowControl/>
              <w:spacing w:line="360" w:lineRule="exact"/>
              <w:rPr>
                <w:rFonts w:ascii="仿宋" w:eastAsia="仿宋" w:hAnsi="仿宋" w:cs="宋体" w:hint="eastAsia"/>
                <w:spacing w:val="-8"/>
                <w:kern w:val="0"/>
                <w:sz w:val="24"/>
                <w:szCs w:val="24"/>
              </w:rPr>
            </w:pPr>
            <w:r w:rsidRPr="0058363C">
              <w:rPr>
                <w:rFonts w:ascii="仿宋" w:eastAsia="仿宋" w:hAnsi="仿宋" w:hint="eastAsia"/>
                <w:sz w:val="24"/>
                <w:szCs w:val="24"/>
              </w:rPr>
              <w:t>具有全日制普通中专及以上学历或具有国家承认的专科及以上学历且取得报考专业相应执业资格</w:t>
            </w:r>
          </w:p>
        </w:tc>
        <w:tc>
          <w:tcPr>
            <w:tcW w:w="2658" w:type="dxa"/>
            <w:vAlign w:val="center"/>
          </w:tcPr>
          <w:p w:rsidR="0058363C" w:rsidRPr="0058363C" w:rsidRDefault="0058363C" w:rsidP="003A7F0B">
            <w:pPr>
              <w:widowControl/>
              <w:spacing w:line="280" w:lineRule="exact"/>
              <w:jc w:val="center"/>
              <w:rPr>
                <w:rFonts w:ascii="仿宋" w:eastAsia="仿宋" w:hAnsi="仿宋" w:cs="宋体" w:hint="eastAsia"/>
                <w:kern w:val="0"/>
                <w:sz w:val="24"/>
                <w:szCs w:val="24"/>
              </w:rPr>
            </w:pPr>
            <w:r w:rsidRPr="0058363C">
              <w:rPr>
                <w:rFonts w:ascii="仿宋" w:eastAsia="仿宋" w:hAnsi="仿宋" w:cs="宋体" w:hint="eastAsia"/>
                <w:kern w:val="0"/>
                <w:sz w:val="24"/>
                <w:szCs w:val="24"/>
              </w:rPr>
              <w:t>护理学、助产</w:t>
            </w:r>
          </w:p>
        </w:tc>
      </w:tr>
    </w:tbl>
    <w:p w:rsidR="009F4022" w:rsidRDefault="009F4022"/>
    <w:sectPr w:rsidR="009F4022" w:rsidSect="00936E4F">
      <w:pgSz w:w="11906" w:h="16838"/>
      <w:pgMar w:top="2211" w:right="1531" w:bottom="1871" w:left="1531" w:header="851" w:footer="992" w:gutter="0"/>
      <w:cols w:space="425"/>
      <w:docGrid w:type="lines" w:linePitch="46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70"/>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363C"/>
    <w:rsid w:val="0058363C"/>
    <w:rsid w:val="005F072A"/>
    <w:rsid w:val="00936E4F"/>
    <w:rsid w:val="009F4022"/>
    <w:rsid w:val="00AA4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kern w:val="2"/>
        <w:sz w:val="34"/>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63C"/>
    <w:pPr>
      <w:widowControl w:val="0"/>
      <w:jc w:val="both"/>
    </w:pPr>
    <w:rPr>
      <w:rFonts w:ascii="Calibri" w:eastAsia="宋体" w:hAnsi="Calibri"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363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504</Characters>
  <Application>Microsoft Office Word</Application>
  <DocSecurity>0</DocSecurity>
  <Lines>4</Lines>
  <Paragraphs>1</Paragraphs>
  <ScaleCrop>false</ScaleCrop>
  <Company>微软中国</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2019-07-22T08:53:00Z</dcterms:created>
  <dcterms:modified xsi:type="dcterms:W3CDTF">2019-07-22T08:55:00Z</dcterms:modified>
</cp:coreProperties>
</file>