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-533400</wp:posOffset>
                </wp:positionV>
                <wp:extent cx="857250" cy="438150"/>
                <wp:effectExtent l="4445" t="4445" r="1460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-42pt;height:34.5pt;width:67.5pt;z-index:251658240;mso-width-relative:page;mso-height-relative:page;" fillcolor="#FFFFFF" filled="t" stroked="t" coordsize="21600,21600" o:gfxdata="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+ZZp&#10;1wAAAAkBAAAPAAAAAAAAAAEAIAAAACIAAABkcnMvZG93bnJldi54bWxQSwECFAAUAAAACACHTuJA&#10;eYHqf+kBAADnAwAADgAAAAAAAAABACAAAAAmAQAAZHJzL2Uyb0RvYy54bWxQSwUGAAAAAAYABgBZ&#10;AQAAgQ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36"/>
          <w:szCs w:val="32"/>
        </w:rPr>
        <w:t>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</w:pPr>
    </w:p>
    <w:tbl>
      <w:tblPr>
        <w:tblStyle w:val="3"/>
        <w:tblW w:w="14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45"/>
        <w:gridCol w:w="2163"/>
        <w:gridCol w:w="828"/>
        <w:gridCol w:w="792"/>
        <w:gridCol w:w="1517"/>
        <w:gridCol w:w="1418"/>
        <w:gridCol w:w="1781"/>
        <w:gridCol w:w="110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年薪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华海后勤服务集团有限公司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南海区行政服务中心综合窗口人员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负责南海区行政服务中心窗口的服务工作，协助申办件的统一受理、辅导群众自助办事，审批材料预审、导办、办理结果反馈等。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科或以上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学士学位或以上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包干约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7万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采取政府购买服务的方式运作，受聘人员与劳务派遣公司签订劳动合同。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1983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学历学位须国家承认，国（境）外学历须提供学历认证。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013EA"/>
    <w:rsid w:val="5BA013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2019-08-05T02:38:00Z</dcterms:created>
  <dc:creator>欧雪仪</dc:creator>
  <cp:lastModifiedBy>欧雪仪</cp:lastModifiedBy>
  <dcterms:modified xsi:type="dcterms:W3CDTF">2019-08-05T02:39:19Z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