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7" w:type="dxa"/>
        <w:tblInd w:w="180" w:type="dxa"/>
        <w:tblCellMar>
          <w:left w:w="0" w:type="dxa"/>
          <w:right w:w="0" w:type="dxa"/>
        </w:tblCellMar>
        <w:tblLook w:val="04A0"/>
      </w:tblPr>
      <w:tblGrid>
        <w:gridCol w:w="9404"/>
      </w:tblGrid>
      <w:tr w:rsidR="00AD6656" w:rsidRPr="00AD6656" w:rsidTr="00AD6656">
        <w:trPr>
          <w:trHeight w:val="3062"/>
        </w:trPr>
        <w:tc>
          <w:tcPr>
            <w:tcW w:w="9367" w:type="dxa"/>
            <w:vAlign w:val="bottom"/>
            <w:hideMark/>
          </w:tcPr>
          <w:p w:rsidR="00AD6656" w:rsidRPr="00AD6656" w:rsidRDefault="00AD6656" w:rsidP="00AD6656">
            <w:pPr>
              <w:widowControl/>
              <w:spacing w:line="353"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046345" cy="716280"/>
                  <wp:effectExtent l="19050" t="0" r="1905" b="0"/>
                  <wp:docPr id="1" name="图片 1" descr="http://xtbg.ctgu.edu.cn/oa/vfs?path=/information/52aaa33f6bb6f04c016bf4aa5e32718f/52aaa33f6bb6f04c016bc18465417789.files/Aspose.Words.6625406e-98d9-4e63-a085-4b3cef2ea39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tbg.ctgu.edu.cn/oa/vfs?path=/information/52aaa33f6bb6f04c016bf4aa5e32718f/52aaa33f6bb6f04c016bc18465417789.files/Aspose.Words.6625406e-98d9-4e63-a085-4b3cef2ea394.001.png"/>
                          <pic:cNvPicPr>
                            <a:picLocks noChangeAspect="1" noChangeArrowheads="1"/>
                          </pic:cNvPicPr>
                        </pic:nvPicPr>
                        <pic:blipFill>
                          <a:blip r:embed="rId6"/>
                          <a:srcRect/>
                          <a:stretch>
                            <a:fillRect/>
                          </a:stretch>
                        </pic:blipFill>
                        <pic:spPr bwMode="auto">
                          <a:xfrm>
                            <a:off x="0" y="0"/>
                            <a:ext cx="5046345" cy="716280"/>
                          </a:xfrm>
                          <a:prstGeom prst="rect">
                            <a:avLst/>
                          </a:prstGeom>
                          <a:noFill/>
                          <a:ln w="9525">
                            <a:noFill/>
                            <a:miter lim="800000"/>
                            <a:headEnd/>
                            <a:tailEnd/>
                          </a:ln>
                        </pic:spPr>
                      </pic:pic>
                    </a:graphicData>
                  </a:graphic>
                </wp:inline>
              </w:drawing>
            </w:r>
          </w:p>
        </w:tc>
      </w:tr>
      <w:tr w:rsidR="00AD6656" w:rsidRPr="00AD6656" w:rsidTr="00AD6656">
        <w:trPr>
          <w:trHeight w:val="1531"/>
        </w:trPr>
        <w:tc>
          <w:tcPr>
            <w:tcW w:w="9367" w:type="dxa"/>
            <w:vAlign w:val="center"/>
            <w:hideMark/>
          </w:tcPr>
          <w:p w:rsidR="00AD6656" w:rsidRPr="00AD6656" w:rsidRDefault="00AD6656" w:rsidP="00AD6656">
            <w:pPr>
              <w:widowControl/>
              <w:spacing w:line="353" w:lineRule="atLeast"/>
              <w:jc w:val="center"/>
              <w:rPr>
                <w:rFonts w:ascii="宋体" w:eastAsia="宋体" w:hAnsi="宋体" w:cs="宋体"/>
                <w:kern w:val="0"/>
                <w:sz w:val="24"/>
                <w:szCs w:val="24"/>
              </w:rPr>
            </w:pPr>
            <w:r w:rsidRPr="00AD6656">
              <w:rPr>
                <w:rFonts w:ascii="仿宋_GB2312" w:eastAsia="仿宋_GB2312" w:hAnsi="宋体" w:cs="宋体" w:hint="eastAsia"/>
                <w:kern w:val="0"/>
                <w:sz w:val="32"/>
                <w:szCs w:val="32"/>
              </w:rPr>
              <w:t>三峡大人〔</w:t>
            </w:r>
            <w:r w:rsidRPr="00AD6656">
              <w:rPr>
                <w:rFonts w:ascii="Times New Roman" w:eastAsia="宋体" w:hAnsi="Times New Roman" w:cs="Times New Roman"/>
                <w:kern w:val="0"/>
                <w:sz w:val="32"/>
                <w:szCs w:val="32"/>
              </w:rPr>
              <w:t>2019</w:t>
            </w:r>
            <w:r w:rsidRPr="00AD6656">
              <w:rPr>
                <w:rFonts w:ascii="仿宋_GB2312" w:eastAsia="仿宋_GB2312" w:hAnsi="宋体" w:cs="宋体" w:hint="eastAsia"/>
                <w:kern w:val="0"/>
                <w:sz w:val="32"/>
                <w:szCs w:val="32"/>
              </w:rPr>
              <w:t>〕</w:t>
            </w:r>
            <w:r w:rsidRPr="00AD6656">
              <w:rPr>
                <w:rFonts w:ascii="Times New Roman" w:eastAsia="宋体" w:hAnsi="Times New Roman" w:cs="Times New Roman"/>
                <w:kern w:val="0"/>
                <w:sz w:val="32"/>
                <w:szCs w:val="32"/>
              </w:rPr>
              <w:t>27</w:t>
            </w:r>
            <w:r w:rsidRPr="00AD6656">
              <w:rPr>
                <w:rFonts w:ascii="仿宋_GB2312" w:eastAsia="仿宋_GB2312" w:hAnsi="宋体" w:cs="宋体" w:hint="eastAsia"/>
                <w:kern w:val="0"/>
                <w:sz w:val="32"/>
                <w:szCs w:val="32"/>
              </w:rPr>
              <w:t>号</w:t>
            </w:r>
          </w:p>
        </w:tc>
      </w:tr>
      <w:tr w:rsidR="00AD6656" w:rsidRPr="00AD6656" w:rsidTr="00AD6656">
        <w:trPr>
          <w:trHeight w:val="113"/>
        </w:trPr>
        <w:tc>
          <w:tcPr>
            <w:tcW w:w="9367" w:type="dxa"/>
            <w:hideMark/>
          </w:tcPr>
          <w:p w:rsidR="00AD6656" w:rsidRPr="00AD6656" w:rsidRDefault="00AD6656" w:rsidP="00AD6656">
            <w:pPr>
              <w:widowControl/>
              <w:spacing w:line="113"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952490" cy="43180"/>
                  <wp:effectExtent l="19050" t="0" r="0" b="0"/>
                  <wp:docPr id="2" name="图片 2" descr="http://xtbg.ctgu.edu.cn/oa/vfs?path=/information/52aaa33f6bb6f04c016bf4aa5e32718f/52aaa33f6bb6f04c016bc18465417789.files/Aspose.Words.6625406e-98d9-4e63-a085-4b3cef2ea394.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tbg.ctgu.edu.cn/oa/vfs?path=/information/52aaa33f6bb6f04c016bf4aa5e32718f/52aaa33f6bb6f04c016bc18465417789.files/Aspose.Words.6625406e-98d9-4e63-a085-4b3cef2ea394.002.png"/>
                          <pic:cNvPicPr>
                            <a:picLocks noChangeAspect="1" noChangeArrowheads="1"/>
                          </pic:cNvPicPr>
                        </pic:nvPicPr>
                        <pic:blipFill>
                          <a:blip r:embed="rId7"/>
                          <a:srcRect/>
                          <a:stretch>
                            <a:fillRect/>
                          </a:stretch>
                        </pic:blipFill>
                        <pic:spPr bwMode="auto">
                          <a:xfrm>
                            <a:off x="0" y="0"/>
                            <a:ext cx="5952490" cy="43180"/>
                          </a:xfrm>
                          <a:prstGeom prst="rect">
                            <a:avLst/>
                          </a:prstGeom>
                          <a:noFill/>
                          <a:ln w="9525">
                            <a:noFill/>
                            <a:miter lim="800000"/>
                            <a:headEnd/>
                            <a:tailEnd/>
                          </a:ln>
                        </pic:spPr>
                      </pic:pic>
                    </a:graphicData>
                  </a:graphic>
                </wp:inline>
              </w:drawing>
            </w:r>
          </w:p>
        </w:tc>
      </w:tr>
    </w:tbl>
    <w:p w:rsidR="00AD6656" w:rsidRPr="00AD6656" w:rsidRDefault="00AD6656" w:rsidP="00AD6656">
      <w:pPr>
        <w:widowControl/>
        <w:spacing w:line="560" w:lineRule="atLeast"/>
        <w:jc w:val="center"/>
        <w:rPr>
          <w:rFonts w:ascii="宋体" w:eastAsia="宋体" w:hAnsi="宋体" w:cs="宋体"/>
          <w:kern w:val="0"/>
          <w:sz w:val="24"/>
          <w:szCs w:val="24"/>
        </w:rPr>
      </w:pPr>
      <w:r w:rsidRPr="00AD6656">
        <w:rPr>
          <w:rFonts w:ascii="方正小标宋简体" w:eastAsia="方正小标宋简体" w:hAnsi="宋体" w:cs="宋体" w:hint="eastAsia"/>
          <w:kern w:val="0"/>
          <w:sz w:val="44"/>
          <w:szCs w:val="44"/>
        </w:rPr>
        <w:t> </w:t>
      </w:r>
    </w:p>
    <w:p w:rsidR="00AD6656" w:rsidRPr="00AD6656" w:rsidRDefault="00AD6656" w:rsidP="00AD6656">
      <w:pPr>
        <w:widowControl/>
        <w:spacing w:line="560" w:lineRule="atLeast"/>
        <w:jc w:val="center"/>
        <w:rPr>
          <w:rFonts w:ascii="宋体" w:eastAsia="宋体" w:hAnsi="宋体" w:cs="宋体"/>
          <w:kern w:val="0"/>
          <w:sz w:val="24"/>
          <w:szCs w:val="24"/>
        </w:rPr>
      </w:pPr>
      <w:r w:rsidRPr="00AD6656">
        <w:rPr>
          <w:rFonts w:ascii="方正小标宋简体" w:eastAsia="方正小标宋简体" w:hAnsi="宋体" w:cs="宋体" w:hint="eastAsia"/>
          <w:kern w:val="0"/>
          <w:sz w:val="44"/>
          <w:szCs w:val="44"/>
        </w:rPr>
        <w:t>关于发布《三峡大学劳动用工管理暂行办法</w:t>
      </w:r>
    </w:p>
    <w:p w:rsidR="00AD6656" w:rsidRPr="00AD6656" w:rsidRDefault="00AD6656" w:rsidP="00AD6656">
      <w:pPr>
        <w:widowControl/>
        <w:spacing w:line="560" w:lineRule="atLeast"/>
        <w:jc w:val="center"/>
        <w:rPr>
          <w:rFonts w:ascii="宋体" w:eastAsia="宋体" w:hAnsi="宋体" w:cs="宋体"/>
          <w:kern w:val="0"/>
          <w:sz w:val="24"/>
          <w:szCs w:val="24"/>
        </w:rPr>
      </w:pPr>
      <w:r w:rsidRPr="00AD6656">
        <w:rPr>
          <w:rFonts w:ascii="方正小标宋简体" w:eastAsia="方正小标宋简体" w:hAnsi="宋体" w:cs="宋体" w:hint="eastAsia"/>
          <w:kern w:val="0"/>
          <w:sz w:val="44"/>
          <w:szCs w:val="44"/>
        </w:rPr>
        <w:t>（修订）》的通知</w:t>
      </w:r>
    </w:p>
    <w:p w:rsidR="00AD6656" w:rsidRPr="00AD6656" w:rsidRDefault="00AD6656" w:rsidP="00AD6656">
      <w:pPr>
        <w:widowControl/>
        <w:spacing w:line="560" w:lineRule="atLeast"/>
        <w:jc w:val="left"/>
        <w:rPr>
          <w:rFonts w:ascii="宋体" w:eastAsia="宋体" w:hAnsi="宋体" w:cs="宋体"/>
          <w:kern w:val="0"/>
          <w:sz w:val="24"/>
          <w:szCs w:val="24"/>
        </w:rPr>
      </w:pPr>
      <w:r w:rsidRPr="00AD6656">
        <w:rPr>
          <w:rFonts w:ascii="宋体" w:eastAsia="宋体" w:hAnsi="宋体" w:cs="宋体" w:hint="eastAsia"/>
          <w:kern w:val="0"/>
          <w:sz w:val="32"/>
          <w:szCs w:val="32"/>
        </w:rPr>
        <w:t> </w:t>
      </w:r>
    </w:p>
    <w:p w:rsidR="00AD6656" w:rsidRPr="00AD6656" w:rsidRDefault="00AD6656" w:rsidP="00AD6656">
      <w:pPr>
        <w:widowControl/>
        <w:spacing w:line="560" w:lineRule="atLeast"/>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校属各单位：</w:t>
      </w:r>
    </w:p>
    <w:p w:rsidR="00AD6656" w:rsidRPr="00AD6656" w:rsidRDefault="00AD6656" w:rsidP="00AD6656">
      <w:pPr>
        <w:widowControl/>
        <w:spacing w:line="56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现将《三峡大学劳动用工管理暂行办法（修订）》予以发布，请遵照执行。</w:t>
      </w:r>
    </w:p>
    <w:p w:rsidR="00AD6656" w:rsidRPr="00AD6656" w:rsidRDefault="00AD6656" w:rsidP="00AD6656">
      <w:pPr>
        <w:widowControl/>
        <w:spacing w:line="560" w:lineRule="atLeast"/>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 </w:t>
      </w:r>
    </w:p>
    <w:p w:rsidR="00AD6656" w:rsidRPr="00AD6656" w:rsidRDefault="00AD6656" w:rsidP="00AD6656">
      <w:pPr>
        <w:widowControl/>
        <w:spacing w:line="56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附件：三峡大学劳动用工管理暂行办法（修订）</w:t>
      </w:r>
    </w:p>
    <w:p w:rsidR="00AD6656" w:rsidRPr="00AD6656" w:rsidRDefault="00AD6656" w:rsidP="00AD6656">
      <w:pPr>
        <w:widowControl/>
        <w:spacing w:line="560" w:lineRule="atLeast"/>
        <w:ind w:firstLine="105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 </w:t>
      </w:r>
    </w:p>
    <w:p w:rsidR="00AD6656" w:rsidRPr="00AD6656" w:rsidRDefault="00AD6656" w:rsidP="00AD6656">
      <w:pPr>
        <w:widowControl/>
        <w:spacing w:line="560" w:lineRule="atLeast"/>
        <w:ind w:firstLine="105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 </w:t>
      </w:r>
    </w:p>
    <w:p w:rsidR="00AD6656" w:rsidRPr="00AD6656" w:rsidRDefault="00AD6656" w:rsidP="00AD6656">
      <w:pPr>
        <w:widowControl/>
        <w:spacing w:line="560" w:lineRule="atLeast"/>
        <w:ind w:firstLine="399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三峡大学</w:t>
      </w:r>
    </w:p>
    <w:p w:rsidR="00AD6656" w:rsidRPr="00AD6656" w:rsidRDefault="00AD6656" w:rsidP="00AD6656">
      <w:pPr>
        <w:widowControl/>
        <w:spacing w:line="560" w:lineRule="atLeast"/>
        <w:ind w:firstLine="3675"/>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2019年7月11日</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lastRenderedPageBreak/>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p w:rsidR="00AD6656" w:rsidRPr="00AD6656" w:rsidRDefault="00AD6656" w:rsidP="00AD6656">
      <w:pPr>
        <w:widowControl/>
        <w:spacing w:line="360" w:lineRule="auto"/>
        <w:jc w:val="center"/>
        <w:rPr>
          <w:rFonts w:ascii="宋体" w:eastAsia="宋体" w:hAnsi="宋体" w:cs="宋体"/>
          <w:kern w:val="0"/>
          <w:sz w:val="36"/>
          <w:szCs w:val="36"/>
        </w:rPr>
      </w:pPr>
      <w:r w:rsidRPr="00AD6656">
        <w:rPr>
          <w:rFonts w:ascii="仿宋_GB2312" w:eastAsia="仿宋_GB2312" w:hAnsi="宋体" w:cs="宋体" w:hint="eastAsia"/>
          <w:b/>
          <w:bCs/>
          <w:kern w:val="0"/>
          <w:sz w:val="36"/>
          <w:szCs w:val="36"/>
        </w:rPr>
        <w:t> </w:t>
      </w:r>
    </w:p>
    <w:tbl>
      <w:tblPr>
        <w:tblW w:w="0" w:type="auto"/>
        <w:jc w:val="center"/>
        <w:tblCellMar>
          <w:left w:w="0" w:type="dxa"/>
          <w:right w:w="0" w:type="dxa"/>
        </w:tblCellMar>
        <w:tblLook w:val="04A0"/>
      </w:tblPr>
      <w:tblGrid>
        <w:gridCol w:w="4159"/>
        <w:gridCol w:w="4363"/>
      </w:tblGrid>
      <w:tr w:rsidR="00AD6656" w:rsidRPr="00AD6656" w:rsidTr="00AD6656">
        <w:trPr>
          <w:jc w:val="center"/>
        </w:trPr>
        <w:tc>
          <w:tcPr>
            <w:tcW w:w="4078" w:type="dxa"/>
            <w:tcBorders>
              <w:top w:val="single" w:sz="12" w:space="0" w:color="404040"/>
              <w:bottom w:val="single" w:sz="12" w:space="0" w:color="404040"/>
            </w:tcBorders>
            <w:tcMar>
              <w:top w:w="0" w:type="dxa"/>
              <w:left w:w="108" w:type="dxa"/>
              <w:bottom w:w="0" w:type="dxa"/>
              <w:right w:w="108" w:type="dxa"/>
            </w:tcMar>
            <w:hideMark/>
          </w:tcPr>
          <w:p w:rsidR="00AD6656" w:rsidRPr="00AD6656" w:rsidRDefault="00AD6656" w:rsidP="00AD6656">
            <w:pPr>
              <w:widowControl/>
              <w:spacing w:line="480" w:lineRule="atLeast"/>
              <w:ind w:firstLine="105"/>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三峡大学校长办公室</w:t>
            </w:r>
          </w:p>
        </w:tc>
        <w:tc>
          <w:tcPr>
            <w:tcW w:w="4245" w:type="dxa"/>
            <w:tcBorders>
              <w:top w:val="single" w:sz="12" w:space="0" w:color="404040"/>
              <w:bottom w:val="single" w:sz="12" w:space="0" w:color="404040"/>
            </w:tcBorders>
            <w:tcMar>
              <w:top w:w="0" w:type="dxa"/>
              <w:left w:w="108" w:type="dxa"/>
              <w:bottom w:w="0" w:type="dxa"/>
              <w:right w:w="108" w:type="dxa"/>
            </w:tcMar>
            <w:hideMark/>
          </w:tcPr>
          <w:p w:rsidR="00AD6656" w:rsidRPr="00AD6656" w:rsidRDefault="00AD6656" w:rsidP="00AD6656">
            <w:pPr>
              <w:widowControl/>
              <w:spacing w:line="48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  </w:t>
            </w:r>
            <w:r w:rsidRPr="00AD6656">
              <w:rPr>
                <w:rFonts w:ascii="仿宋_GB2312" w:eastAsia="仿宋_GB2312" w:hAnsi="宋体" w:cs="宋体" w:hint="eastAsia"/>
                <w:spacing w:val="6"/>
                <w:kern w:val="0"/>
                <w:sz w:val="32"/>
                <w:szCs w:val="32"/>
              </w:rPr>
              <w:t xml:space="preserve"> </w:t>
            </w:r>
            <w:r w:rsidRPr="00AD6656">
              <w:rPr>
                <w:rFonts w:ascii="仿宋_GB2312" w:eastAsia="仿宋_GB2312" w:hAnsi="宋体" w:cs="宋体" w:hint="eastAsia"/>
                <w:kern w:val="0"/>
                <w:sz w:val="32"/>
                <w:szCs w:val="32"/>
              </w:rPr>
              <w:t>2019年7月11日</w:t>
            </w:r>
            <w:r w:rsidRPr="00AD6656">
              <w:rPr>
                <w:rFonts w:ascii="仿宋_GB2312" w:eastAsia="仿宋_GB2312" w:hAnsi="宋体" w:cs="宋体" w:hint="eastAsia"/>
                <w:spacing w:val="6"/>
                <w:kern w:val="0"/>
                <w:sz w:val="32"/>
                <w:szCs w:val="32"/>
              </w:rPr>
              <w:t>印发</w:t>
            </w:r>
          </w:p>
        </w:tc>
      </w:tr>
      <w:tr w:rsidR="00AD6656" w:rsidRPr="00AD6656" w:rsidTr="00AD6656">
        <w:trPr>
          <w:jc w:val="center"/>
        </w:trPr>
        <w:tc>
          <w:tcPr>
            <w:tcW w:w="8539" w:type="dxa"/>
            <w:gridSpan w:val="2"/>
            <w:tcBorders>
              <w:top w:val="single" w:sz="12" w:space="0" w:color="404040"/>
            </w:tcBorders>
            <w:tcMar>
              <w:top w:w="0" w:type="dxa"/>
              <w:left w:w="108" w:type="dxa"/>
              <w:bottom w:w="0" w:type="dxa"/>
              <w:right w:w="108" w:type="dxa"/>
            </w:tcMar>
            <w:hideMark/>
          </w:tcPr>
          <w:p w:rsidR="00AD6656" w:rsidRPr="00AD6656" w:rsidRDefault="00AD6656" w:rsidP="00AD6656">
            <w:pPr>
              <w:widowControl/>
              <w:spacing w:line="480" w:lineRule="atLeast"/>
              <w:ind w:right="1050"/>
              <w:jc w:val="right"/>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  </w:t>
            </w:r>
            <w:r w:rsidRPr="00AD6656">
              <w:rPr>
                <w:rFonts w:ascii="仿宋_GB2312" w:eastAsia="仿宋_GB2312" w:hAnsi="宋体" w:cs="宋体" w:hint="eastAsia"/>
                <w:spacing w:val="6"/>
                <w:kern w:val="0"/>
                <w:sz w:val="32"/>
                <w:szCs w:val="32"/>
              </w:rPr>
              <w:t xml:space="preserve"> </w:t>
            </w:r>
            <w:r w:rsidRPr="00AD6656">
              <w:rPr>
                <w:rFonts w:ascii="仿宋_GB2312" w:eastAsia="仿宋_GB2312" w:hAnsi="宋体" w:cs="宋体" w:hint="eastAsia"/>
                <w:spacing w:val="6"/>
                <w:kern w:val="0"/>
                <w:sz w:val="32"/>
                <w:szCs w:val="32"/>
              </w:rPr>
              <w:t>    </w:t>
            </w:r>
            <w:r w:rsidRPr="00AD6656">
              <w:rPr>
                <w:rFonts w:ascii="仿宋_GB2312" w:eastAsia="仿宋_GB2312" w:hAnsi="宋体" w:cs="宋体" w:hint="eastAsia"/>
                <w:spacing w:val="6"/>
                <w:kern w:val="0"/>
                <w:sz w:val="32"/>
                <w:szCs w:val="32"/>
              </w:rPr>
              <w:t xml:space="preserve"> 共印5份</w:t>
            </w:r>
          </w:p>
        </w:tc>
      </w:tr>
      <w:tr w:rsidR="00AD6656" w:rsidRPr="00AD6656" w:rsidTr="00AD6656">
        <w:trPr>
          <w:jc w:val="center"/>
        </w:trPr>
        <w:tc>
          <w:tcPr>
            <w:tcW w:w="4294" w:type="dxa"/>
            <w:tcBorders>
              <w:top w:val="nil"/>
              <w:left w:val="nil"/>
              <w:bottom w:val="nil"/>
              <w:right w:val="nil"/>
            </w:tcBorders>
            <w:vAlign w:val="center"/>
            <w:hideMark/>
          </w:tcPr>
          <w:p w:rsidR="00AD6656" w:rsidRPr="00AD6656" w:rsidRDefault="00AD6656" w:rsidP="00AD6656">
            <w:pPr>
              <w:widowControl/>
              <w:jc w:val="left"/>
              <w:rPr>
                <w:rFonts w:ascii="宋体" w:eastAsia="宋体" w:hAnsi="宋体" w:cs="宋体"/>
                <w:kern w:val="0"/>
                <w:sz w:val="1"/>
                <w:szCs w:val="24"/>
              </w:rPr>
            </w:pPr>
          </w:p>
        </w:tc>
        <w:tc>
          <w:tcPr>
            <w:tcW w:w="4461" w:type="dxa"/>
            <w:tcBorders>
              <w:top w:val="nil"/>
              <w:left w:val="nil"/>
              <w:bottom w:val="nil"/>
              <w:right w:val="nil"/>
            </w:tcBorders>
            <w:vAlign w:val="center"/>
            <w:hideMark/>
          </w:tcPr>
          <w:p w:rsidR="00AD6656" w:rsidRPr="00AD6656" w:rsidRDefault="00AD6656" w:rsidP="00AD6656">
            <w:pPr>
              <w:widowControl/>
              <w:jc w:val="left"/>
              <w:rPr>
                <w:rFonts w:ascii="宋体" w:eastAsia="宋体" w:hAnsi="宋体" w:cs="宋体"/>
                <w:kern w:val="0"/>
                <w:sz w:val="1"/>
                <w:szCs w:val="24"/>
              </w:rPr>
            </w:pPr>
          </w:p>
        </w:tc>
      </w:tr>
    </w:tbl>
    <w:p w:rsidR="00AD6656" w:rsidRPr="00AD6656" w:rsidRDefault="00AD6656" w:rsidP="00AD6656">
      <w:pPr>
        <w:widowControl/>
        <w:spacing w:line="360" w:lineRule="auto"/>
        <w:jc w:val="left"/>
        <w:rPr>
          <w:rFonts w:ascii="宋体" w:eastAsia="宋体" w:hAnsi="宋体" w:cs="宋体"/>
          <w:kern w:val="0"/>
          <w:sz w:val="32"/>
          <w:szCs w:val="32"/>
        </w:rPr>
      </w:pPr>
      <w:r w:rsidRPr="00AD6656">
        <w:rPr>
          <w:rFonts w:ascii="仿宋_GB2312" w:eastAsia="仿宋_GB2312" w:hAnsi="宋体" w:cs="宋体" w:hint="eastAsia"/>
          <w:kern w:val="0"/>
          <w:sz w:val="32"/>
          <w:szCs w:val="32"/>
        </w:rPr>
        <w:lastRenderedPageBreak/>
        <w:t>附件：</w:t>
      </w:r>
    </w:p>
    <w:p w:rsidR="00AD6656" w:rsidRPr="00AD6656" w:rsidRDefault="00AD6656" w:rsidP="00AD6656">
      <w:pPr>
        <w:widowControl/>
        <w:spacing w:line="360" w:lineRule="auto"/>
        <w:jc w:val="center"/>
        <w:rPr>
          <w:rFonts w:ascii="宋体" w:eastAsia="宋体" w:hAnsi="宋体" w:cs="宋体"/>
          <w:kern w:val="0"/>
          <w:sz w:val="44"/>
          <w:szCs w:val="44"/>
        </w:rPr>
      </w:pPr>
      <w:r w:rsidRPr="00AD6656">
        <w:rPr>
          <w:rFonts w:ascii="方正小标宋简体" w:eastAsia="方正小标宋简体" w:hAnsi="宋体" w:cs="宋体" w:hint="eastAsia"/>
          <w:kern w:val="0"/>
          <w:sz w:val="44"/>
          <w:szCs w:val="44"/>
        </w:rPr>
        <w:t>三峡大学劳动用工管理暂行办法（修订）</w:t>
      </w:r>
    </w:p>
    <w:p w:rsidR="00AD6656" w:rsidRPr="00AD6656" w:rsidRDefault="00AD6656" w:rsidP="00AD6656">
      <w:pPr>
        <w:widowControl/>
        <w:spacing w:line="520" w:lineRule="atLeast"/>
        <w:rPr>
          <w:rFonts w:ascii="宋体" w:eastAsia="宋体" w:hAnsi="宋体" w:cs="宋体"/>
          <w:kern w:val="0"/>
          <w:sz w:val="24"/>
          <w:szCs w:val="24"/>
        </w:rPr>
      </w:pPr>
      <w:r w:rsidRPr="00AD6656">
        <w:rPr>
          <w:rFonts w:ascii="仿宋_GB2312" w:eastAsia="仿宋_GB2312" w:hAnsi="宋体" w:cs="宋体" w:hint="eastAsia"/>
          <w:b/>
          <w:bCs/>
          <w:kern w:val="0"/>
          <w:sz w:val="32"/>
          <w:szCs w:val="32"/>
        </w:rPr>
        <w:t> </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为进一步规范学校劳动用工管理，维护学校和劳动者的合法权益，构建和谐稳定的用工关系，根据《中华人民共和国劳动法》《中华人民共和国劳动合同法》《中华人民共和国劳动合同法实施条例》和《劳务派遣暂行规定》等相关政策规定，结合学校实际，特制定本办法。</w:t>
      </w:r>
    </w:p>
    <w:p w:rsidR="00AD6656" w:rsidRPr="00AD6656" w:rsidRDefault="00AD6656" w:rsidP="00AD6656">
      <w:pPr>
        <w:widowControl/>
        <w:spacing w:line="520" w:lineRule="atLeast"/>
        <w:ind w:firstLine="420"/>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第一章</w:t>
      </w:r>
      <w:r w:rsidRPr="00AD6656">
        <w:rPr>
          <w:rFonts w:ascii="仿宋_GB2312" w:eastAsia="仿宋_GB2312" w:hAnsi="宋体" w:cs="宋体" w:hint="eastAsia"/>
          <w:b/>
          <w:bCs/>
          <w:kern w:val="0"/>
          <w:sz w:val="32"/>
          <w:szCs w:val="32"/>
        </w:rPr>
        <w:t> </w:t>
      </w:r>
      <w:r w:rsidRPr="00AD6656">
        <w:rPr>
          <w:rFonts w:ascii="仿宋_GB2312" w:eastAsia="仿宋_GB2312" w:hAnsi="宋体" w:cs="宋体" w:hint="eastAsia"/>
          <w:b/>
          <w:bCs/>
          <w:kern w:val="0"/>
          <w:sz w:val="32"/>
          <w:szCs w:val="32"/>
        </w:rPr>
        <w:t xml:space="preserve"> 总则</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一、学校劳动用工采取派遣用工的方式。劳动者与第三方派遣公司签订劳动合同，通过派遣公司派遣到学校相应岗位工作。派遣公司是用人单位，学校是用工单位。</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t>二、学校新聘用的硕士及以下学历人员均采取派遣的方式用工（专项招聘的除外）。</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三、本办法适用范围为通过派遣公司派遣到学校相应岗位工作的人员（以下简称派遣员工）。后勤集团按照本文件第六章第三条执行。</w:t>
      </w:r>
    </w:p>
    <w:p w:rsidR="00AD6656" w:rsidRPr="00AD6656" w:rsidRDefault="00AD6656" w:rsidP="00AD6656">
      <w:pPr>
        <w:widowControl/>
        <w:spacing w:line="520" w:lineRule="atLeast"/>
        <w:ind w:firstLine="420"/>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第二章</w:t>
      </w:r>
      <w:r w:rsidRPr="00AD6656">
        <w:rPr>
          <w:rFonts w:ascii="仿宋_GB2312" w:eastAsia="仿宋_GB2312" w:hAnsi="宋体" w:cs="宋体" w:hint="eastAsia"/>
          <w:b/>
          <w:bCs/>
          <w:kern w:val="0"/>
          <w:sz w:val="32"/>
          <w:szCs w:val="32"/>
        </w:rPr>
        <w:t> </w:t>
      </w:r>
      <w:r w:rsidRPr="00AD6656">
        <w:rPr>
          <w:rFonts w:ascii="仿宋_GB2312" w:eastAsia="仿宋_GB2312" w:hAnsi="宋体" w:cs="宋体" w:hint="eastAsia"/>
          <w:b/>
          <w:bCs/>
          <w:kern w:val="0"/>
          <w:sz w:val="32"/>
          <w:szCs w:val="32"/>
        </w:rPr>
        <w:t xml:space="preserve"> 组织机构</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一、学校成立劳动用工领导小组，全面统筹学校劳动用工的管理工作，成员由校领导、校长办公室、人事处、财务处、工会等单位负责人组成；领导小组办公室设在人事处,具体</w:t>
      </w:r>
      <w:r w:rsidRPr="00AD6656">
        <w:rPr>
          <w:rFonts w:ascii="仿宋_GB2312" w:eastAsia="仿宋_GB2312" w:hAnsi="宋体" w:cs="宋体" w:hint="eastAsia"/>
          <w:kern w:val="0"/>
          <w:sz w:val="32"/>
          <w:szCs w:val="32"/>
        </w:rPr>
        <w:lastRenderedPageBreak/>
        <w:t>负责劳动用工的招聘、管理和组织协调；各学院或部门负责本单位派遣员工的日常管理考核等工作。</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二、聘用派遣员工应严格执行审批程序，规范用工，未经学校批准，各学院或部门不得自行聘用派遣员工。未经批准私自用工造成经济、法律纠纷的，其责任由相应学院或部门承担。</w:t>
      </w:r>
    </w:p>
    <w:p w:rsidR="00AD6656" w:rsidRPr="00AD6656" w:rsidRDefault="00AD6656" w:rsidP="00AD6656">
      <w:pPr>
        <w:widowControl/>
        <w:spacing w:line="520" w:lineRule="atLeast"/>
        <w:ind w:firstLine="420"/>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第三章</w:t>
      </w:r>
      <w:r w:rsidRPr="00AD6656">
        <w:rPr>
          <w:rFonts w:ascii="仿宋_GB2312" w:eastAsia="仿宋_GB2312" w:hAnsi="宋体" w:cs="宋体" w:hint="eastAsia"/>
          <w:b/>
          <w:bCs/>
          <w:kern w:val="0"/>
          <w:sz w:val="32"/>
          <w:szCs w:val="32"/>
        </w:rPr>
        <w:t> </w:t>
      </w:r>
      <w:r w:rsidRPr="00AD6656">
        <w:rPr>
          <w:rFonts w:ascii="仿宋_GB2312" w:eastAsia="仿宋_GB2312" w:hAnsi="宋体" w:cs="宋体" w:hint="eastAsia"/>
          <w:b/>
          <w:bCs/>
          <w:kern w:val="0"/>
          <w:sz w:val="32"/>
          <w:szCs w:val="32"/>
        </w:rPr>
        <w:t xml:space="preserve"> 岗位分类和工资待遇</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一、岗位分类。派遣员工的岗位分为A、B、C三类，具体如下：</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1.A类岗位：主要包括部分教师岗位、实验技术岗位和其他特殊情况设置的专业技术岗位。拟聘人员须具有全日制硕士研究生学历学位或具有本科学历学位且中级及以上职称。</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2.B类岗位：主要包括学校机关职能部门、教学单位、直属单位设置的部分管理岗位。拟聘人员一般应具有硕士学位。</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3.C类岗位：主要包括保安、实验室工勤、实验技术工人等工勤岗位。C类岗位按照工作要求分为一般工勤岗位和特殊技工岗位，其中特殊技工岗位仅设置在需聘用具有技工资质从事实践辅助教学的学院或部门。</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二、用工审批。各单位在编制范围内提出用工申请，明确详细的岗位职责和上岗要求，报学校审批。其中A类和B类岗位的用工由学校劳动用工领导小组审批，C类岗位的用工由人事处审批。</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lastRenderedPageBreak/>
        <w:t>三、工资福利待遇。用工期内派遣员工根据受聘岗位享受相应待遇，具体如下：</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（一）A类岗位：由基础工资、岗位工资和工龄工资构成。</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（1）基础工资：3000元/月。</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（2）岗位工资：根据受聘岗位等级确定（详见附件1）。</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（3）工龄工资：在校连续工作满1年且年度考核合格的增加20元/月，每年调整1次。</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（二）B类岗位：由基础工资、岗位工资和工龄工资构成。</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（1）基础工资：2800元/月。</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（2）岗位工资：根据受聘岗位等级确定（详见附件1）。</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（3）工龄工资：在校连续工作满1年且年度考核合格的增加20元/月，每年调整1次。</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（三）C类岗位：由基础工资、岗位工资和工龄工资构成。</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1.一般工勤岗位。</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（1）基础工资：1800元/月。</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（2）岗位工资：600元/月。</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（3）工龄工资：在校连续工作满1年且年度考核合格的增加20元/月，每年调整1次。</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2.特殊技工岗位。</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（1）基础工资：2000元/月。</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（2）岗位工资：根据受聘技工等级确定（详见附件1）。</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lastRenderedPageBreak/>
        <w:t>（3）工龄工资：在校连续工作满1年且年度考核合格的增加20元/月，每年调整1次。</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四、派遣员工的所有薪酬由派遣公司发放。具体用工的学院或部门不得自行直接向派遣员工发放其他费用。派遣公司按照有关政策为派遣员工缴纳社会保险和公积金，其中个人承担部分由派遣公司代扣代缴，单位承担部分由学校核定金额后划转至派遣公司，由派遣公司缴纳。</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五、工作要求较高，专业性较强，部分急需特殊岗位，可以采取协议薪酬包干制，具体标准可参考市场行情，经学校劳动用工领导小组研究决定。</w:t>
      </w:r>
    </w:p>
    <w:p w:rsidR="00AD6656" w:rsidRPr="00AD6656" w:rsidRDefault="00AD6656" w:rsidP="00AD6656">
      <w:pPr>
        <w:widowControl/>
        <w:spacing w:line="520" w:lineRule="atLeast"/>
        <w:ind w:firstLine="420"/>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第四章</w:t>
      </w:r>
      <w:r w:rsidRPr="00AD6656">
        <w:rPr>
          <w:rFonts w:ascii="仿宋_GB2312" w:eastAsia="仿宋_GB2312" w:hAnsi="宋体" w:cs="宋体" w:hint="eastAsia"/>
          <w:b/>
          <w:bCs/>
          <w:kern w:val="0"/>
          <w:sz w:val="32"/>
          <w:szCs w:val="32"/>
        </w:rPr>
        <w:t> </w:t>
      </w:r>
      <w:r w:rsidRPr="00AD6656">
        <w:rPr>
          <w:rFonts w:ascii="仿宋_GB2312" w:eastAsia="仿宋_GB2312" w:hAnsi="宋体" w:cs="宋体" w:hint="eastAsia"/>
          <w:b/>
          <w:bCs/>
          <w:kern w:val="0"/>
          <w:sz w:val="32"/>
          <w:szCs w:val="32"/>
        </w:rPr>
        <w:t xml:space="preserve"> 用工条件、招聘程序和期限</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一、用工基本条件</w:t>
      </w:r>
    </w:p>
    <w:p w:rsidR="00AD6656" w:rsidRPr="00AD6656" w:rsidRDefault="00AD6656" w:rsidP="00AD6656">
      <w:pPr>
        <w:widowControl/>
        <w:spacing w:line="56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1.具备良好的思想品德和职业道德，作风正派，遵纪守法，无违法犯罪或其它不良纪录；</w:t>
      </w:r>
    </w:p>
    <w:p w:rsidR="00AD6656" w:rsidRPr="00AD6656" w:rsidRDefault="00AD6656" w:rsidP="00AD6656">
      <w:pPr>
        <w:widowControl/>
        <w:spacing w:line="56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2.首次用工年龄A类和B类岗位拟聘人员年龄35周岁以下；C类岗位拟聘人员男性45周岁以下，女性40周岁以下；</w:t>
      </w:r>
    </w:p>
    <w:p w:rsidR="00AD6656" w:rsidRPr="00AD6656" w:rsidRDefault="00AD6656" w:rsidP="00AD6656">
      <w:pPr>
        <w:widowControl/>
        <w:spacing w:line="56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3.身心健康，能胜任本职工作，履行岗位职责；</w:t>
      </w:r>
    </w:p>
    <w:p w:rsidR="00AD6656" w:rsidRPr="00AD6656" w:rsidRDefault="00AD6656" w:rsidP="00AD6656">
      <w:pPr>
        <w:widowControl/>
        <w:spacing w:line="56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4.满足岗位必须的其他条件。</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二、招聘程序</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（一）A类和B类岗位的用工由派遣公司委托学校招聘，纳入统一公开招聘范围，按照学校公开招聘有关程序进行。</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（二）C类岗位的用工按下列程序进行招聘：</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lastRenderedPageBreak/>
        <w:t>1.派遣公司根据学校确定的招聘条件和要求发布招聘公告；</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2.招聘考核。由派遣公司牵头组织招聘考核，人事处、具体用工学院或部门及派遣公司共同确定拟聘用对象；</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3.派遣公司组织人员体检、签订劳动合同；</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4.学校办理上岗手续。</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三、用工期限。派遣员工的用工期一般为3年，其中试用期为6个月。试用期满，具体用工的学院或部门须对派遣员工的工作情况进行考核，考核合格的予以正式聘用，不合格的退回派遣公司。用工期满前1个月，具体用工的学院或部门须对派遣员工在用工期内的工作情况进行全面考核，学校根据整体用工情况和考核情况研究决定是否续用，同意续用的学校书面通知派遣公司和具体用工的学院或部门并办理相关手续；不再续用的书面通知派遣公司和具体用工的学院或部门并做好工作交接。</w:t>
      </w:r>
    </w:p>
    <w:p w:rsidR="00AD6656" w:rsidRPr="00AD6656" w:rsidRDefault="00AD6656" w:rsidP="00AD6656">
      <w:pPr>
        <w:widowControl/>
        <w:spacing w:line="520" w:lineRule="atLeast"/>
        <w:ind w:firstLine="420"/>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第五章</w:t>
      </w:r>
      <w:r w:rsidRPr="00AD6656">
        <w:rPr>
          <w:rFonts w:ascii="仿宋_GB2312" w:eastAsia="仿宋_GB2312" w:hAnsi="宋体" w:cs="宋体" w:hint="eastAsia"/>
          <w:b/>
          <w:bCs/>
          <w:kern w:val="0"/>
          <w:sz w:val="32"/>
          <w:szCs w:val="32"/>
        </w:rPr>
        <w:t> </w:t>
      </w:r>
      <w:r w:rsidRPr="00AD6656">
        <w:rPr>
          <w:rFonts w:ascii="仿宋_GB2312" w:eastAsia="仿宋_GB2312" w:hAnsi="宋体" w:cs="宋体" w:hint="eastAsia"/>
          <w:b/>
          <w:bCs/>
          <w:kern w:val="0"/>
          <w:sz w:val="32"/>
          <w:szCs w:val="32"/>
        </w:rPr>
        <w:t xml:space="preserve"> 日常管理和考核</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具体用工的学院或部门要加强对派遣员工的管理，要制定详细的工作规范和劳动纪律要求并书面告知派遣员工。因工作需要确需调整工作岗位的，须报学校审批同意，并报派遣公司备案，调整岗位后重新核定工资待遇。</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二、派遣员工的年度考核由派遣公司负责，具体用工的学院或部门根据学校年度考核工作安排，对派遣员工年度工作</w:t>
      </w:r>
      <w:r w:rsidRPr="00AD6656">
        <w:rPr>
          <w:rFonts w:ascii="仿宋_GB2312" w:eastAsia="仿宋_GB2312" w:hAnsi="宋体" w:cs="宋体" w:hint="eastAsia"/>
          <w:kern w:val="0"/>
          <w:sz w:val="32"/>
          <w:szCs w:val="32"/>
        </w:rPr>
        <w:lastRenderedPageBreak/>
        <w:t>情况进行考核，并给予初步考核意见，学校审定后将考核结果交派遣公司。派遣员工的考核标准可参照学校相应考核办法执行。</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三、派遣员工在工作期间，应遵守国家和地方政府的法律法规，遵守学校各项规章制度和劳动纪律，认真履行岗位职责。派遣员工违反国家、地方政府法律法规、学校规章制度、劳动纪律，不服从工作安排或年度考核未达到合格等次的终止用工，退回派遣公司。</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四、派遣员工试用期合格并正式聘用上岗后，受聘A类岗位的派遣员工可以按照学校相应类别专业技术职务评审有关规定申报评审专业技术职务；受聘B类岗位的派遣员工可以申报聘用管理岗位等级；受聘C类岗位的派遣员工可以按照学校和宜昌市有关政策规定报考工人技术等级。学校每年集中开展1次岗位等级聘用工作。</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五、确因工作需要，经学校审批同意，派遣员工可以参加与本岗位工作相关的专业技能培训。</w:t>
      </w:r>
    </w:p>
    <w:p w:rsidR="00AD6656" w:rsidRPr="00AD6656" w:rsidRDefault="00AD6656" w:rsidP="00AD6656">
      <w:pPr>
        <w:widowControl/>
        <w:spacing w:line="52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六、派遣员工因个人原因需要提前终止用工的，至少提前一个月书面告知具体用工的学院或部门，学院或部门签署意见后交人事处，人事处审批后书面告知派遣公司，由派遣公司负责办理用工终止相关手续，具体用工的学院或部门负责做好派遣员工的工作交接等事宜。</w:t>
      </w:r>
    </w:p>
    <w:p w:rsidR="00AD6656" w:rsidRPr="00AD6656" w:rsidRDefault="00AD6656" w:rsidP="00AD6656">
      <w:pPr>
        <w:widowControl/>
        <w:spacing w:line="520" w:lineRule="atLeast"/>
        <w:ind w:firstLine="418"/>
        <w:jc w:val="center"/>
        <w:rPr>
          <w:rFonts w:ascii="宋体" w:eastAsia="宋体" w:hAnsi="宋体" w:cs="宋体"/>
          <w:kern w:val="0"/>
          <w:sz w:val="24"/>
          <w:szCs w:val="24"/>
        </w:rPr>
      </w:pPr>
      <w:r w:rsidRPr="00AD6656">
        <w:rPr>
          <w:rFonts w:ascii="仿宋_GB2312" w:eastAsia="仿宋_GB2312" w:hAnsi="宋体" w:cs="宋体" w:hint="eastAsia"/>
          <w:b/>
          <w:bCs/>
          <w:kern w:val="0"/>
          <w:sz w:val="32"/>
          <w:szCs w:val="32"/>
        </w:rPr>
        <w:t>第六章 附则</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lastRenderedPageBreak/>
        <w:t>一、本办法实施后，学校校本部现聘劳动合同工自愿申请转为派遣用工的，经学校人事部门同意后，按国家规定支付经济补偿，并根据现聘岗位性质确定拟聘岗位，同时根据其个人学历、工作年限等情况确定岗位等级，兑现工资待遇。现聘的劳动合同工未转用工方式的，其工资待遇按照学校核定的标准发放。</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t>二、原学校以合同工形式安置的高层次人才配偶转为派遣用工的在用工期内可享受补贴，补贴标准为500元/月。根据学校人才引进政策安置的参照正式职工享受待遇的高层次人才配偶转为派遣用工的保持现有工资体系不变。</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t>三、后勤集团作为学校授权委托代理单位，劳动用工采取派遣用工方式，允许在学校核定的岗位总量内，经人事处审批后，依法自主聘用、管理人员，所聘人员需报人事处备案，具体工资标准由后勤集团根据实际情况自行确定。</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t>四、资产经营管理有限责任公司下属单位和科技学院的劳动用工自行制定相应的管理规定并报学校备案后执行，具体工资标准由各单位根据实际情况自行确定。</w:t>
      </w:r>
    </w:p>
    <w:p w:rsidR="00AD6656" w:rsidRPr="00AD6656" w:rsidRDefault="00AD6656" w:rsidP="00AD6656">
      <w:pPr>
        <w:widowControl/>
        <w:spacing w:line="520" w:lineRule="atLeast"/>
        <w:ind w:firstLine="418"/>
        <w:rPr>
          <w:rFonts w:ascii="宋体" w:eastAsia="宋体" w:hAnsi="宋体" w:cs="宋体"/>
          <w:kern w:val="0"/>
          <w:sz w:val="24"/>
          <w:szCs w:val="24"/>
        </w:rPr>
      </w:pPr>
      <w:r w:rsidRPr="00AD6656">
        <w:rPr>
          <w:rFonts w:ascii="仿宋_GB2312" w:eastAsia="仿宋_GB2312" w:hAnsi="宋体" w:cs="宋体" w:hint="eastAsia"/>
          <w:kern w:val="0"/>
          <w:sz w:val="32"/>
          <w:szCs w:val="32"/>
        </w:rPr>
        <w:t>五、本办法中岗位工资根据国家、省市及学校实际，学校劳动用工领导小组可进行适当调整。</w:t>
      </w:r>
    </w:p>
    <w:p w:rsidR="00AD6656" w:rsidRPr="00AD6656" w:rsidRDefault="00AD6656" w:rsidP="00AD6656">
      <w:pPr>
        <w:widowControl/>
        <w:spacing w:line="52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六、本办法自发布之日起执行，由人事处负责解释。原《三峡大学劳动用工管理暂行办法》即行废止。</w:t>
      </w:r>
    </w:p>
    <w:p w:rsidR="00AD6656" w:rsidRPr="00AD6656" w:rsidRDefault="00AD6656" w:rsidP="00AD6656">
      <w:pPr>
        <w:widowControl/>
        <w:spacing w:line="52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 </w:t>
      </w:r>
    </w:p>
    <w:p w:rsidR="00AD6656" w:rsidRPr="00AD6656" w:rsidRDefault="00AD6656" w:rsidP="00AD6656">
      <w:pPr>
        <w:widowControl/>
        <w:spacing w:line="52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lastRenderedPageBreak/>
        <w:t> </w:t>
      </w:r>
    </w:p>
    <w:p w:rsidR="00AD6656" w:rsidRPr="00AD6656" w:rsidRDefault="00AD6656" w:rsidP="00AD6656">
      <w:pPr>
        <w:widowControl/>
        <w:spacing w:line="52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附件：1. 岗位工资标准</w:t>
      </w:r>
    </w:p>
    <w:p w:rsidR="00AD6656" w:rsidRDefault="00AD6656" w:rsidP="00AD6656">
      <w:pPr>
        <w:widowControl/>
        <w:spacing w:line="520" w:lineRule="atLeast"/>
        <w:ind w:firstLine="42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w:t>
      </w:r>
      <w:r w:rsidRPr="00AD6656">
        <w:rPr>
          <w:rFonts w:ascii="仿宋_GB2312" w:eastAsia="仿宋_GB2312" w:hAnsi="宋体" w:cs="宋体" w:hint="eastAsia"/>
          <w:kern w:val="0"/>
          <w:sz w:val="32"/>
          <w:szCs w:val="32"/>
        </w:rPr>
        <w:t>2. B类岗位等级聘用条件</w:t>
      </w:r>
    </w:p>
    <w:p w:rsidR="00AD6656" w:rsidRPr="00AD6656" w:rsidRDefault="00AD6656" w:rsidP="00AD6656">
      <w:pPr>
        <w:widowControl/>
        <w:spacing w:line="353" w:lineRule="atLeast"/>
        <w:jc w:val="left"/>
        <w:rPr>
          <w:rFonts w:ascii="宋体" w:eastAsia="宋体" w:hAnsi="宋体" w:cs="宋体"/>
          <w:kern w:val="0"/>
          <w:sz w:val="24"/>
          <w:szCs w:val="24"/>
        </w:rPr>
      </w:pPr>
      <w:r w:rsidRPr="00AD6656">
        <w:rPr>
          <w:rFonts w:ascii="宋体" w:eastAsia="宋体" w:hAnsi="宋体" w:cs="宋体" w:hint="eastAsia"/>
          <w:kern w:val="0"/>
          <w:sz w:val="28"/>
          <w:szCs w:val="28"/>
        </w:rPr>
        <w:t>附件</w:t>
      </w:r>
      <w:r w:rsidRPr="00AD6656">
        <w:rPr>
          <w:rFonts w:ascii="Times New Roman" w:eastAsia="宋体" w:hAnsi="Times New Roman" w:cs="Times New Roman"/>
          <w:kern w:val="0"/>
          <w:sz w:val="28"/>
          <w:szCs w:val="28"/>
        </w:rPr>
        <w:t>1</w:t>
      </w:r>
      <w:r w:rsidRPr="00AD6656">
        <w:rPr>
          <w:rFonts w:ascii="宋体" w:eastAsia="宋体" w:hAnsi="宋体" w:cs="宋体" w:hint="eastAsia"/>
          <w:kern w:val="0"/>
          <w:sz w:val="28"/>
          <w:szCs w:val="28"/>
        </w:rPr>
        <w:t>：</w:t>
      </w:r>
    </w:p>
    <w:p w:rsidR="00AD6656" w:rsidRPr="00AD6656" w:rsidRDefault="00AD6656" w:rsidP="00AD6656">
      <w:pPr>
        <w:widowControl/>
        <w:spacing w:line="353" w:lineRule="atLeast"/>
        <w:jc w:val="center"/>
        <w:rPr>
          <w:rFonts w:ascii="宋体" w:eastAsia="宋体" w:hAnsi="宋体" w:cs="宋体"/>
          <w:kern w:val="0"/>
          <w:sz w:val="24"/>
          <w:szCs w:val="24"/>
        </w:rPr>
      </w:pPr>
      <w:r w:rsidRPr="00AD6656">
        <w:rPr>
          <w:rFonts w:ascii="宋体" w:eastAsia="宋体" w:hAnsi="宋体" w:cs="宋体" w:hint="eastAsia"/>
          <w:b/>
          <w:bCs/>
          <w:kern w:val="0"/>
          <w:sz w:val="32"/>
          <w:szCs w:val="32"/>
        </w:rPr>
        <w:t>岗位工资标准</w:t>
      </w:r>
    </w:p>
    <w:tbl>
      <w:tblPr>
        <w:tblW w:w="7330" w:type="dxa"/>
        <w:jc w:val="center"/>
        <w:tblCellMar>
          <w:left w:w="0" w:type="dxa"/>
          <w:right w:w="0" w:type="dxa"/>
        </w:tblCellMar>
        <w:tblLook w:val="04A0"/>
      </w:tblPr>
      <w:tblGrid>
        <w:gridCol w:w="2039"/>
        <w:gridCol w:w="2412"/>
        <w:gridCol w:w="2879"/>
      </w:tblGrid>
      <w:tr w:rsidR="00AD6656" w:rsidRPr="00AD6656" w:rsidTr="00AD6656">
        <w:trPr>
          <w:trHeight w:val="20"/>
          <w:jc w:val="center"/>
        </w:trPr>
        <w:tc>
          <w:tcPr>
            <w:tcW w:w="18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岗位类别</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等级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标准（元/月）</w:t>
            </w:r>
          </w:p>
        </w:tc>
      </w:tr>
      <w:tr w:rsidR="00AD6656" w:rsidRPr="00AD6656" w:rsidTr="00AD6656">
        <w:trPr>
          <w:trHeight w:val="20"/>
          <w:jc w:val="center"/>
        </w:trPr>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A类岗位</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未定级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1000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初级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1500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中级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2200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高级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3000</w:t>
            </w:r>
          </w:p>
        </w:tc>
      </w:tr>
      <w:tr w:rsidR="00AD6656" w:rsidRPr="00AD6656" w:rsidTr="00AD6656">
        <w:trPr>
          <w:trHeight w:val="20"/>
          <w:jc w:val="center"/>
        </w:trPr>
        <w:tc>
          <w:tcPr>
            <w:tcW w:w="1854" w:type="dxa"/>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B类岗位</w:t>
            </w: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未定级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1000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四级</w:t>
            </w:r>
          </w:p>
        </w:tc>
        <w:tc>
          <w:tcPr>
            <w:tcW w:w="2619" w:type="dxa"/>
            <w:tcBorders>
              <w:top w:val="single" w:sz="6" w:space="0" w:color="000000"/>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1300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三级</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1600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二级</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2000</w:t>
            </w:r>
          </w:p>
        </w:tc>
      </w:tr>
      <w:tr w:rsidR="00AD6656" w:rsidRPr="00AD6656" w:rsidTr="00AD6656">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一级</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2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2600</w:t>
            </w:r>
          </w:p>
        </w:tc>
      </w:tr>
      <w:tr w:rsidR="00AD6656" w:rsidRPr="00AD6656" w:rsidTr="00AD6656">
        <w:trPr>
          <w:trHeight w:val="390"/>
          <w:jc w:val="center"/>
        </w:trPr>
        <w:tc>
          <w:tcPr>
            <w:tcW w:w="1854" w:type="dxa"/>
            <w:vMerge w:val="restart"/>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C类岗位</w:t>
            </w: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一般工勤</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600</w:t>
            </w:r>
          </w:p>
        </w:tc>
      </w:tr>
      <w:tr w:rsidR="00AD6656" w:rsidRPr="00AD6656" w:rsidTr="00AD6656">
        <w:trPr>
          <w:trHeight w:val="390"/>
          <w:jc w:val="center"/>
        </w:trPr>
        <w:tc>
          <w:tcPr>
            <w:tcW w:w="0" w:type="auto"/>
            <w:vMerge/>
            <w:tcBorders>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初级技工</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800</w:t>
            </w:r>
          </w:p>
        </w:tc>
      </w:tr>
      <w:tr w:rsidR="00AD6656" w:rsidRPr="00AD6656" w:rsidTr="00AD6656">
        <w:trPr>
          <w:trHeight w:val="390"/>
          <w:jc w:val="center"/>
        </w:trPr>
        <w:tc>
          <w:tcPr>
            <w:tcW w:w="0" w:type="auto"/>
            <w:vMerge/>
            <w:tcBorders>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中级技工</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1000</w:t>
            </w:r>
          </w:p>
        </w:tc>
      </w:tr>
      <w:tr w:rsidR="00AD6656" w:rsidRPr="00AD6656" w:rsidTr="00AD6656">
        <w:trPr>
          <w:trHeight w:val="390"/>
          <w:jc w:val="center"/>
        </w:trPr>
        <w:tc>
          <w:tcPr>
            <w:tcW w:w="0" w:type="auto"/>
            <w:vMerge/>
            <w:tcBorders>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高级技工</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1300</w:t>
            </w:r>
          </w:p>
        </w:tc>
      </w:tr>
      <w:tr w:rsidR="00AD6656" w:rsidRPr="00AD6656" w:rsidTr="00AD6656">
        <w:trPr>
          <w:trHeight w:val="390"/>
          <w:jc w:val="center"/>
        </w:trPr>
        <w:tc>
          <w:tcPr>
            <w:tcW w:w="0" w:type="auto"/>
            <w:vMerge/>
            <w:tcBorders>
              <w:left w:val="single" w:sz="6" w:space="0" w:color="000000"/>
              <w:bottom w:val="single" w:sz="6" w:space="0" w:color="000000"/>
              <w:right w:val="single" w:sz="6" w:space="0" w:color="000000"/>
            </w:tcBorders>
            <w:vAlign w:val="center"/>
            <w:hideMark/>
          </w:tcPr>
          <w:p w:rsidR="00AD6656" w:rsidRPr="00AD6656" w:rsidRDefault="00AD6656" w:rsidP="00AD6656">
            <w:pPr>
              <w:widowControl/>
              <w:jc w:val="left"/>
              <w:rPr>
                <w:rFonts w:ascii="宋体" w:eastAsia="宋体" w:hAnsi="宋体" w:cs="宋体"/>
                <w:kern w:val="0"/>
                <w:sz w:val="24"/>
                <w:szCs w:val="24"/>
              </w:rPr>
            </w:pPr>
          </w:p>
        </w:tc>
        <w:tc>
          <w:tcPr>
            <w:tcW w:w="21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技师</w:t>
            </w:r>
          </w:p>
        </w:tc>
        <w:tc>
          <w:tcPr>
            <w:tcW w:w="2619" w:type="dxa"/>
            <w:tcBorders>
              <w:bottom w:val="single" w:sz="6" w:space="0" w:color="000000"/>
              <w:right w:val="single" w:sz="6" w:space="0" w:color="000000"/>
            </w:tcBorders>
            <w:tcMar>
              <w:top w:w="0" w:type="dxa"/>
              <w:left w:w="108" w:type="dxa"/>
              <w:bottom w:w="0" w:type="dxa"/>
              <w:right w:w="101" w:type="dxa"/>
            </w:tcMar>
            <w:vAlign w:val="center"/>
            <w:hideMark/>
          </w:tcPr>
          <w:p w:rsidR="00AD6656" w:rsidRPr="00AD6656" w:rsidRDefault="00AD6656" w:rsidP="00AD6656">
            <w:pPr>
              <w:widowControl/>
              <w:spacing w:line="400" w:lineRule="atLeast"/>
              <w:jc w:val="center"/>
              <w:rPr>
                <w:rFonts w:ascii="宋体" w:eastAsia="宋体" w:hAnsi="宋体" w:cs="宋体"/>
                <w:kern w:val="0"/>
                <w:sz w:val="24"/>
                <w:szCs w:val="24"/>
              </w:rPr>
            </w:pPr>
            <w:r w:rsidRPr="00AD6656">
              <w:rPr>
                <w:rFonts w:ascii="宋体" w:eastAsia="宋体" w:hAnsi="宋体" w:cs="宋体" w:hint="eastAsia"/>
                <w:kern w:val="0"/>
                <w:sz w:val="28"/>
                <w:szCs w:val="28"/>
              </w:rPr>
              <w:t>1600</w:t>
            </w:r>
          </w:p>
        </w:tc>
      </w:tr>
    </w:tbl>
    <w:p w:rsidR="00AD6656" w:rsidRPr="00AD6656" w:rsidRDefault="00AD6656" w:rsidP="00AD6656">
      <w:pPr>
        <w:widowControl/>
        <w:spacing w:line="353" w:lineRule="atLeast"/>
        <w:rPr>
          <w:rFonts w:ascii="宋体" w:eastAsia="宋体" w:hAnsi="宋体" w:cs="宋体"/>
          <w:kern w:val="0"/>
          <w:sz w:val="24"/>
          <w:szCs w:val="24"/>
        </w:rPr>
      </w:pPr>
      <w:r w:rsidRPr="00AD6656">
        <w:rPr>
          <w:rFonts w:ascii="Times New Roman" w:eastAsia="宋体" w:hAnsi="Times New Roman" w:cs="Times New Roman"/>
          <w:kern w:val="0"/>
          <w:szCs w:val="21"/>
        </w:rPr>
        <w:t> </w:t>
      </w:r>
    </w:p>
    <w:p w:rsidR="00AD6656" w:rsidRPr="00AD6656" w:rsidRDefault="00AD6656" w:rsidP="00AD6656">
      <w:pPr>
        <w:widowControl/>
        <w:spacing w:line="440" w:lineRule="atLeast"/>
        <w:jc w:val="center"/>
        <w:rPr>
          <w:rFonts w:ascii="宋体" w:eastAsia="宋体" w:hAnsi="宋体" w:cs="宋体"/>
          <w:kern w:val="0"/>
          <w:sz w:val="24"/>
          <w:szCs w:val="24"/>
        </w:rPr>
      </w:pPr>
      <w:r w:rsidRPr="00AD6656">
        <w:rPr>
          <w:rFonts w:ascii="宋体" w:eastAsia="宋体" w:hAnsi="宋体" w:cs="宋体" w:hint="eastAsia"/>
          <w:b/>
          <w:bCs/>
          <w:kern w:val="0"/>
          <w:sz w:val="44"/>
          <w:szCs w:val="44"/>
        </w:rPr>
        <w:t> </w:t>
      </w:r>
    </w:p>
    <w:p w:rsidR="00AD6656" w:rsidRPr="00AD6656" w:rsidRDefault="00AD6656" w:rsidP="00AD6656">
      <w:pPr>
        <w:widowControl/>
        <w:spacing w:line="353" w:lineRule="atLeast"/>
        <w:jc w:val="left"/>
        <w:rPr>
          <w:rFonts w:ascii="宋体" w:eastAsia="宋体" w:hAnsi="宋体" w:cs="宋体"/>
          <w:kern w:val="0"/>
          <w:sz w:val="24"/>
          <w:szCs w:val="24"/>
        </w:rPr>
      </w:pPr>
      <w:r w:rsidRPr="00AD6656">
        <w:rPr>
          <w:rFonts w:ascii="宋体" w:eastAsia="宋体" w:hAnsi="宋体" w:cs="宋体"/>
          <w:kern w:val="0"/>
          <w:sz w:val="24"/>
          <w:szCs w:val="24"/>
        </w:rPr>
        <w:br w:type="page"/>
      </w:r>
      <w:r w:rsidRPr="00AD6656">
        <w:rPr>
          <w:rFonts w:ascii="仿宋_GB2312" w:eastAsia="仿宋_GB2312" w:hAnsi="宋体" w:cs="宋体" w:hint="eastAsia"/>
          <w:kern w:val="0"/>
          <w:sz w:val="32"/>
          <w:szCs w:val="32"/>
        </w:rPr>
        <w:lastRenderedPageBreak/>
        <w:t>附件2：</w:t>
      </w:r>
    </w:p>
    <w:p w:rsidR="00AD6656" w:rsidRPr="00AD6656" w:rsidRDefault="00AD6656" w:rsidP="00AD6656">
      <w:pPr>
        <w:widowControl/>
        <w:spacing w:line="440" w:lineRule="atLeast"/>
        <w:jc w:val="center"/>
        <w:rPr>
          <w:rFonts w:ascii="宋体" w:eastAsia="宋体" w:hAnsi="宋体" w:cs="宋体"/>
          <w:kern w:val="0"/>
          <w:sz w:val="24"/>
          <w:szCs w:val="24"/>
        </w:rPr>
      </w:pPr>
      <w:r w:rsidRPr="00AD6656">
        <w:rPr>
          <w:rFonts w:ascii="方正小标宋简体" w:eastAsia="方正小标宋简体" w:hAnsi="宋体" w:cs="宋体" w:hint="eastAsia"/>
          <w:kern w:val="0"/>
          <w:sz w:val="44"/>
          <w:szCs w:val="44"/>
        </w:rPr>
        <w:t>B类岗位等级聘用条件</w:t>
      </w:r>
    </w:p>
    <w:p w:rsidR="00AD6656" w:rsidRPr="00AD6656" w:rsidRDefault="00AD6656" w:rsidP="00AD6656">
      <w:pPr>
        <w:widowControl/>
        <w:spacing w:line="440" w:lineRule="atLeast"/>
        <w:ind w:firstLine="630"/>
        <w:rPr>
          <w:rFonts w:ascii="宋体" w:eastAsia="宋体" w:hAnsi="宋体" w:cs="宋体"/>
          <w:kern w:val="0"/>
          <w:sz w:val="24"/>
          <w:szCs w:val="24"/>
        </w:rPr>
      </w:pPr>
      <w:r w:rsidRPr="00AD6656">
        <w:rPr>
          <w:rFonts w:ascii="仿宋_GB2312" w:eastAsia="仿宋_GB2312" w:hAnsi="宋体" w:cs="宋体" w:hint="eastAsia"/>
          <w:kern w:val="0"/>
          <w:sz w:val="32"/>
          <w:szCs w:val="32"/>
        </w:rPr>
        <w:t> </w:t>
      </w:r>
    </w:p>
    <w:p w:rsidR="00AD6656" w:rsidRPr="00AD6656" w:rsidRDefault="00AD6656" w:rsidP="00AD6656">
      <w:pPr>
        <w:widowControl/>
        <w:spacing w:line="440" w:lineRule="atLeast"/>
        <w:ind w:firstLine="525"/>
        <w:rPr>
          <w:rFonts w:ascii="宋体" w:eastAsia="宋体" w:hAnsi="宋体" w:cs="宋体"/>
          <w:kern w:val="0"/>
          <w:sz w:val="24"/>
          <w:szCs w:val="24"/>
        </w:rPr>
      </w:pPr>
      <w:r w:rsidRPr="00AD6656">
        <w:rPr>
          <w:rFonts w:ascii="仿宋_GB2312" w:eastAsia="仿宋_GB2312" w:hAnsi="宋体" w:cs="宋体" w:hint="eastAsia"/>
          <w:kern w:val="0"/>
          <w:sz w:val="32"/>
          <w:szCs w:val="32"/>
        </w:rPr>
        <w:t>受聘B类岗位的派遣员工在正式聘用期内，年度考核均达到合格以上等次且符合下列条件，可以申报聘用相应等级岗位。</w:t>
      </w:r>
    </w:p>
    <w:p w:rsidR="00AD6656" w:rsidRPr="00AD6656" w:rsidRDefault="00AD6656" w:rsidP="00AD6656">
      <w:pPr>
        <w:widowControl/>
        <w:spacing w:line="40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一、基本条件</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（一）遵守国家法律法规和校纪校规，思想政治觉悟高，具有良好的品行和职业操守，廉洁自律。</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（二）具有较强的事业心和责任感，爱岗敬业；具备拟聘岗位所要求的工作能力和业务知识，办事认真踏实，能够履行岗位职责。</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kern w:val="0"/>
          <w:sz w:val="32"/>
          <w:szCs w:val="32"/>
        </w:rPr>
        <w:t>（三）近三年年度工作考核均须达到合格及以上等次。</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二、申报条件</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1.管理一级</w:t>
      </w:r>
    </w:p>
    <w:p w:rsidR="00AD6656" w:rsidRPr="00AD6656" w:rsidRDefault="00AD6656" w:rsidP="00AD6656">
      <w:pPr>
        <w:widowControl/>
        <w:spacing w:line="440" w:lineRule="atLeast"/>
        <w:ind w:firstLine="433"/>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熟练掌握本职工作的业务知识，有一定的政策水平、业务研究能力和组织管理能力，能够独立负责本单位某一方面的管理工作，具有较强的文字、口头表达能力及办公自动化应用能力。年度考核优秀5次及以上且满足下列条件之一者：</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（1）经学校同意聘为内设机构负责人（年度考核优秀2次及以上）；</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（2）全日制硕士研究生毕业且在校工作满15年；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lastRenderedPageBreak/>
        <w:t>（3）大学本科毕业且在校工作满20年；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（4）在校工作满25年及以上。</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2.管理二级</w:t>
      </w:r>
    </w:p>
    <w:p w:rsidR="00AD6656" w:rsidRPr="00AD6656" w:rsidRDefault="00AD6656" w:rsidP="00AD6656">
      <w:pPr>
        <w:widowControl/>
        <w:spacing w:line="440" w:lineRule="atLeast"/>
        <w:ind w:firstLine="433"/>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掌握本职工作的业务知识，有一定的政策水平、业务研究能力和组织管理能力，能够独立负责本单位某一方面的管理工作，具备一定的文字、口头表达能力及办公自动化应用能力。年度考核优秀3次及以上且满足下列条件之一者：</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（1）全日制硕士研究生毕业且在校工作满10年；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（2）大学本科毕业且在校工作满15年；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（3）在校工作满17年及以上。</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3.管理三级</w:t>
      </w:r>
    </w:p>
    <w:p w:rsidR="00AD6656" w:rsidRPr="00AD6656" w:rsidRDefault="00AD6656" w:rsidP="00AD6656">
      <w:pPr>
        <w:widowControl/>
        <w:spacing w:line="440" w:lineRule="atLeast"/>
        <w:ind w:firstLine="420"/>
        <w:jc w:val="left"/>
        <w:rPr>
          <w:rFonts w:ascii="宋体" w:eastAsia="宋体" w:hAnsi="宋体" w:cs="宋体"/>
          <w:kern w:val="0"/>
          <w:sz w:val="24"/>
          <w:szCs w:val="24"/>
        </w:rPr>
      </w:pPr>
      <w:r w:rsidRPr="00AD6656">
        <w:rPr>
          <w:rFonts w:ascii="仿宋_GB2312" w:eastAsia="仿宋_GB2312" w:hAnsi="宋体" w:cs="宋体" w:hint="eastAsia"/>
          <w:kern w:val="0"/>
          <w:sz w:val="32"/>
          <w:szCs w:val="32"/>
        </w:rPr>
        <w:t>掌握履行岗位职责所需的理论知识和技能方法，具有一定的文字表达、计算机操作、信息统计、资料整理等方面的能力。</w:t>
      </w:r>
      <w:r w:rsidRPr="00AD6656">
        <w:rPr>
          <w:rFonts w:ascii="仿宋_GB2312" w:eastAsia="仿宋_GB2312" w:hAnsi="宋体" w:cs="宋体" w:hint="eastAsia"/>
          <w:spacing w:val="-6"/>
          <w:kern w:val="0"/>
          <w:sz w:val="32"/>
          <w:szCs w:val="32"/>
        </w:rPr>
        <w:t>年度工作考核优秀2次及以上</w:t>
      </w:r>
      <w:r w:rsidRPr="00AD6656">
        <w:rPr>
          <w:rFonts w:ascii="仿宋_GB2312" w:eastAsia="仿宋_GB2312" w:hAnsi="宋体" w:cs="宋体" w:hint="eastAsia"/>
          <w:kern w:val="0"/>
          <w:sz w:val="32"/>
          <w:szCs w:val="32"/>
        </w:rPr>
        <w:t>且满足下列条件之一者：</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（1）全日制硕士研究生毕业且在校工作满5年；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（2）大学本科毕业且在校工作满8年；</w:t>
      </w:r>
    </w:p>
    <w:p w:rsidR="00AD6656" w:rsidRPr="00AD6656" w:rsidRDefault="00AD6656" w:rsidP="00AD6656">
      <w:pPr>
        <w:widowControl/>
        <w:spacing w:line="440" w:lineRule="atLeast"/>
        <w:ind w:firstLine="420"/>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（3）在校工作满10年及以上。</w:t>
      </w:r>
    </w:p>
    <w:p w:rsidR="00AD6656" w:rsidRPr="00AD6656" w:rsidRDefault="00AD6656" w:rsidP="00AD6656">
      <w:pPr>
        <w:widowControl/>
        <w:spacing w:line="360" w:lineRule="atLeast"/>
        <w:ind w:firstLine="420"/>
        <w:rPr>
          <w:rFonts w:ascii="宋体" w:eastAsia="宋体" w:hAnsi="宋体" w:cs="宋体"/>
          <w:kern w:val="0"/>
          <w:sz w:val="24"/>
          <w:szCs w:val="24"/>
        </w:rPr>
      </w:pPr>
      <w:r w:rsidRPr="00AD6656">
        <w:rPr>
          <w:rFonts w:ascii="仿宋_GB2312" w:eastAsia="仿宋_GB2312" w:hAnsi="宋体" w:cs="宋体" w:hint="eastAsia"/>
          <w:b/>
          <w:bCs/>
          <w:kern w:val="0"/>
          <w:sz w:val="32"/>
          <w:szCs w:val="32"/>
        </w:rPr>
        <w:t>4.管理四级</w:t>
      </w:r>
    </w:p>
    <w:p w:rsidR="00AD6656" w:rsidRPr="00AD6656" w:rsidRDefault="00AD6656" w:rsidP="00AD6656">
      <w:pPr>
        <w:widowControl/>
        <w:spacing w:line="440" w:lineRule="atLeast"/>
        <w:ind w:firstLine="420"/>
        <w:jc w:val="left"/>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硕士研究生毕业且考核合格；或大学本科毕业且在校工作满1年；或在校工作满3年及以上。</w:t>
      </w:r>
    </w:p>
    <w:p w:rsidR="00AD6656" w:rsidRPr="00AD6656" w:rsidRDefault="00AD6656" w:rsidP="00AD6656">
      <w:pPr>
        <w:widowControl/>
        <w:spacing w:line="20" w:lineRule="atLeast"/>
        <w:rPr>
          <w:rFonts w:ascii="宋体" w:eastAsia="宋体" w:hAnsi="宋体" w:cs="宋体"/>
          <w:kern w:val="0"/>
          <w:sz w:val="24"/>
          <w:szCs w:val="24"/>
        </w:rPr>
      </w:pPr>
      <w:r w:rsidRPr="00AD6656">
        <w:rPr>
          <w:rFonts w:ascii="Times New Roman" w:eastAsia="宋体" w:hAnsi="Times New Roman" w:cs="Times New Roman"/>
          <w:kern w:val="0"/>
          <w:szCs w:val="21"/>
        </w:rPr>
        <w:t> </w:t>
      </w:r>
    </w:p>
    <w:p w:rsidR="00AD6656" w:rsidRPr="00AD6656" w:rsidRDefault="00AD6656" w:rsidP="00AD6656">
      <w:pPr>
        <w:widowControl/>
        <w:spacing w:line="490" w:lineRule="atLeast"/>
        <w:rPr>
          <w:rFonts w:ascii="宋体" w:eastAsia="宋体" w:hAnsi="宋体" w:cs="宋体"/>
          <w:kern w:val="0"/>
          <w:sz w:val="24"/>
          <w:szCs w:val="24"/>
        </w:rPr>
      </w:pPr>
      <w:r w:rsidRPr="00AD6656">
        <w:rPr>
          <w:rFonts w:ascii="仿宋_GB2312" w:eastAsia="仿宋_GB2312" w:hAnsi="宋体" w:cs="宋体" w:hint="eastAsia"/>
          <w:spacing w:val="6"/>
          <w:kern w:val="0"/>
          <w:sz w:val="32"/>
          <w:szCs w:val="32"/>
        </w:rPr>
        <w:t> </w:t>
      </w:r>
    </w:p>
    <w:p w:rsidR="007D6440" w:rsidRDefault="007D6440" w:rsidP="00AD6656"/>
    <w:sectPr w:rsidR="007D64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6440" w:rsidRDefault="007D6440" w:rsidP="00AD6656">
      <w:r>
        <w:separator/>
      </w:r>
    </w:p>
  </w:endnote>
  <w:endnote w:type="continuationSeparator" w:id="1">
    <w:p w:rsidR="007D6440" w:rsidRDefault="007D6440" w:rsidP="00AD66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440" w:rsidRDefault="007D6440" w:rsidP="00AD6656">
      <w:r>
        <w:separator/>
      </w:r>
    </w:p>
  </w:footnote>
  <w:footnote w:type="continuationSeparator" w:id="1">
    <w:p w:rsidR="007D6440" w:rsidRDefault="007D6440" w:rsidP="00AD66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6656"/>
    <w:rsid w:val="007D6440"/>
    <w:rsid w:val="00AD6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6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6656"/>
    <w:rPr>
      <w:sz w:val="18"/>
      <w:szCs w:val="18"/>
    </w:rPr>
  </w:style>
  <w:style w:type="paragraph" w:styleId="a4">
    <w:name w:val="footer"/>
    <w:basedOn w:val="a"/>
    <w:link w:val="Char0"/>
    <w:uiPriority w:val="99"/>
    <w:semiHidden/>
    <w:unhideWhenUsed/>
    <w:rsid w:val="00AD66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6656"/>
    <w:rPr>
      <w:sz w:val="18"/>
      <w:szCs w:val="18"/>
    </w:rPr>
  </w:style>
  <w:style w:type="paragraph" w:styleId="a5">
    <w:name w:val="Normal (Web)"/>
    <w:basedOn w:val="a"/>
    <w:uiPriority w:val="99"/>
    <w:unhideWhenUsed/>
    <w:rsid w:val="00AD6656"/>
    <w:pPr>
      <w:widowControl/>
      <w:spacing w:before="100" w:beforeAutospacing="1" w:after="100" w:afterAutospacing="1" w:line="353" w:lineRule="atLeast"/>
      <w:jc w:val="left"/>
    </w:pPr>
    <w:rPr>
      <w:rFonts w:ascii="宋体" w:eastAsia="宋体" w:hAnsi="宋体" w:cs="宋体"/>
      <w:kern w:val="0"/>
      <w:sz w:val="24"/>
      <w:szCs w:val="24"/>
    </w:rPr>
  </w:style>
  <w:style w:type="paragraph" w:styleId="a6">
    <w:name w:val="Balloon Text"/>
    <w:basedOn w:val="a"/>
    <w:link w:val="Char1"/>
    <w:uiPriority w:val="99"/>
    <w:semiHidden/>
    <w:unhideWhenUsed/>
    <w:rsid w:val="00AD6656"/>
    <w:rPr>
      <w:sz w:val="18"/>
      <w:szCs w:val="18"/>
    </w:rPr>
  </w:style>
  <w:style w:type="character" w:customStyle="1" w:styleId="Char1">
    <w:name w:val="批注框文本 Char"/>
    <w:basedOn w:val="a0"/>
    <w:link w:val="a6"/>
    <w:uiPriority w:val="99"/>
    <w:semiHidden/>
    <w:rsid w:val="00AD6656"/>
    <w:rPr>
      <w:sz w:val="18"/>
      <w:szCs w:val="18"/>
    </w:rPr>
  </w:style>
</w:styles>
</file>

<file path=word/webSettings.xml><?xml version="1.0" encoding="utf-8"?>
<w:webSettings xmlns:r="http://schemas.openxmlformats.org/officeDocument/2006/relationships" xmlns:w="http://schemas.openxmlformats.org/wordprocessingml/2006/main">
  <w:divs>
    <w:div w:id="215511957">
      <w:marLeft w:val="0"/>
      <w:marRight w:val="0"/>
      <w:marTop w:val="68"/>
      <w:marBottom w:val="68"/>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671</Words>
  <Characters>3828</Characters>
  <Application>Microsoft Office Word</Application>
  <DocSecurity>0</DocSecurity>
  <Lines>31</Lines>
  <Paragraphs>8</Paragraphs>
  <ScaleCrop>false</ScaleCrop>
  <Company>Microsoft</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黄贝</dc:creator>
  <cp:keywords/>
  <dc:description/>
  <cp:lastModifiedBy>黄贝</cp:lastModifiedBy>
  <cp:revision>2</cp:revision>
  <dcterms:created xsi:type="dcterms:W3CDTF">2019-08-03T04:25:00Z</dcterms:created>
  <dcterms:modified xsi:type="dcterms:W3CDTF">2019-08-03T04:27:00Z</dcterms:modified>
</cp:coreProperties>
</file>