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779"/>
        <w:gridCol w:w="550"/>
        <w:gridCol w:w="1187"/>
        <w:gridCol w:w="583"/>
        <w:gridCol w:w="828"/>
        <w:gridCol w:w="550"/>
        <w:gridCol w:w="740"/>
        <w:gridCol w:w="1111"/>
        <w:gridCol w:w="2042"/>
        <w:gridCol w:w="703"/>
        <w:gridCol w:w="1140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52" w:type="dxa"/>
            <w:gridSpan w:val="13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2019年沂南县双益劳务派遣公司公开招聘政府购买服务代课教师计划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序号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招聘单位 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岗位名称 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岗位描述 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招聘计划 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学历要求 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学位要求 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专业要求 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招聘对象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教师资格 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笔试科目 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报名咨询电话(0539) 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Style w:val="5"/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 xml:space="preserve">备 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初中语文A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在驻城或乡镇农村初中从事语文教学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11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本科学历的限初中及以上教师资格证；专科学历的限初中及以上语文、英语、政治、历史、地理教师资格证书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初中语文B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在驻城或乡镇农村初中从事语文教学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8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本科学历的限初中及以上教师资格证书；专科学历的限初中及以上语文、英语、政治、历史、地理教师资格证书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初中数学A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在驻城或乡镇农村初中从事数学教学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11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本科学历的限初中以上教师资格证书；专科学历的限初中及以上数学、物理、化学、生物、劳技、信息技术教师资格证书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初中数学B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在驻城或乡镇农村初中从事数学教学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8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本科学历的限初中以上教师资格证书；专科学历的限初中及以上数学、物理、化学、生物、劳技、信息技术教师资格证书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初中英语A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在驻城或乡镇农村初中从事英语教学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本科学历的限初中及以上教师资格证书；专科学历的限初中及以上英语教师资格证书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初中英语B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在驻城或乡镇农村初中从事英语教学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本科学历的限初中及以上教师资格证书；专科学历的限初中及以上英语教师资格证书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小学语文A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在驻城或乡镇农村小学从事语文教学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66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8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小学语文B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在驻城或乡镇农村小学从事语文教学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27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9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小学数学A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在驻城或乡镇农村小学从事数学教学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66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10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小学数学B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在驻城或乡镇农村小学从事数学教学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27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11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小学英语A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在驻城或乡镇农村小学从事英语教学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28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12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小学英语B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在驻城或乡镇农村小学从事英语教学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15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小学及以上教师资格证书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13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学前教育A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在驻城幼儿园从事学前教育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幼儿园教师资格证书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14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学前教育B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在驻城幼儿园从事学前教育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幼儿园教师资格证书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15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特殊教育Ａ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在特教学校从事教学工作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全日制专科及以上，有康复上岗证的，不限全日制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我县公办中小学幼儿园自聘代课教师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特教或小学及以上教师资格证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按成绩高低依次选岗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16</w:t>
            </w:r>
          </w:p>
        </w:tc>
        <w:tc>
          <w:tcPr>
            <w:tcW w:w="7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双益劳务派遣公司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特殊教育Ｂ</w:t>
            </w:r>
          </w:p>
        </w:tc>
        <w:tc>
          <w:tcPr>
            <w:tcW w:w="118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在特教学校从事教学工作</w:t>
            </w:r>
          </w:p>
        </w:tc>
        <w:tc>
          <w:tcPr>
            <w:tcW w:w="5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</w:t>
            </w:r>
          </w:p>
        </w:tc>
        <w:tc>
          <w:tcPr>
            <w:tcW w:w="8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全日制专科及以上，有康复上岗证的，不限全日制</w:t>
            </w:r>
          </w:p>
        </w:tc>
        <w:tc>
          <w:tcPr>
            <w:tcW w:w="5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7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特殊教育、康复</w:t>
            </w:r>
          </w:p>
        </w:tc>
        <w:tc>
          <w:tcPr>
            <w:tcW w:w="11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204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特教或小学及以上教师资格证</w:t>
            </w:r>
          </w:p>
        </w:tc>
        <w:tc>
          <w:tcPr>
            <w:tcW w:w="7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教育基础知识</w:t>
            </w:r>
          </w:p>
        </w:tc>
        <w:tc>
          <w:tcPr>
            <w:tcW w:w="114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3221218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7371088</w:t>
            </w:r>
          </w:p>
        </w:tc>
        <w:tc>
          <w:tcPr>
            <w:tcW w:w="85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  <w:bdr w:val="none" w:color="auto" w:sz="0" w:space="0"/>
              </w:rPr>
              <w:t>按成绩高低依次选岗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2" w:lineRule="atLeast"/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</w:rPr>
        <w:t>注：各学校具体岗位，选岗前公布</w:t>
      </w:r>
    </w:p>
    <w:p>
      <w:pPr>
        <w:pStyle w:val="2"/>
        <w:keepNext w:val="0"/>
        <w:keepLines w:val="0"/>
        <w:widowControl/>
        <w:suppressLineNumbers w:val="0"/>
        <w:spacing w:line="432" w:lineRule="atLeast"/>
      </w:pPr>
    </w:p>
    <w:p>
      <w:r>
        <w:rPr>
          <w:rFonts w:hint="eastAsia" w:ascii="微软雅黑" w:hAnsi="微软雅黑" w:eastAsia="微软雅黑" w:cs="微软雅黑"/>
          <w:b w:val="0"/>
          <w:color w:val="333333"/>
          <w:sz w:val="19"/>
          <w:szCs w:val="19"/>
          <w:bdr w:val="none" w:color="auto" w:sz="0" w:space="0"/>
        </w:rPr>
        <w:t>　　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84EB5"/>
    <w:rsid w:val="120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hover"/>
    <w:basedOn w:val="4"/>
    <w:uiPriority w:val="0"/>
    <w:rPr>
      <w:color w:val="C500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2019-08-09T07:15:00Z</dcterms:created>
  <dc:creator>张翠</dc:creator>
  <cp:lastModifiedBy>张翠</cp:lastModifiedBy>
  <dcterms:modified xsi:type="dcterms:W3CDTF">2019-08-09T07:16:14Z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