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9"/>
        <w:tblpPr w:leftFromText="180" w:rightFromText="180" w:vertAnchor="text" w:horzAnchor="page" w:tblpX="1132" w:tblpY="369"/>
        <w:tblOverlap w:val="never"/>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5"/>
        <w:gridCol w:w="699"/>
        <w:gridCol w:w="745"/>
        <w:gridCol w:w="720"/>
        <w:gridCol w:w="4350"/>
        <w:gridCol w:w="720"/>
        <w:gridCol w:w="690"/>
        <w:gridCol w:w="735"/>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9780" w:type="dxa"/>
            <w:gridSpan w:val="9"/>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jc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SA"/>
              </w:rPr>
              <w:t>那坡县2019年全科医生特设岗位计划表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序号</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招聘</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单位</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主管</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部门</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招聘</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计划</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招聘</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人数</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专业技术资格或执业资格要求</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招聘</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方式</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资格审查单位</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资格</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审查</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咨询</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电话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i w:val="0"/>
                <w:color w:val="000000"/>
                <w:sz w:val="26"/>
                <w:szCs w:val="26"/>
                <w:u w:val="none"/>
              </w:rPr>
            </w:pPr>
            <w:r>
              <w:rPr>
                <w:rFonts w:hint="eastAsia" w:ascii="仿宋_GB2312" w:hAnsi="宋体" w:eastAsia="仿宋_GB2312" w:cs="仿宋_GB2312"/>
                <w:b/>
                <w:i w:val="0"/>
                <w:color w:val="000000"/>
                <w:kern w:val="0"/>
                <w:sz w:val="26"/>
                <w:szCs w:val="26"/>
                <w:u w:val="none"/>
                <w:lang w:val="en-US" w:eastAsia="zh-CN" w:bidi="ar-SA"/>
              </w:rPr>
              <w:t>计划</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招聘</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人数</w:t>
            </w:r>
            <w:r>
              <w:rPr>
                <w:rFonts w:hint="eastAsia" w:ascii="仿宋_GB2312" w:hAnsi="宋体" w:eastAsia="仿宋_GB2312" w:cs="仿宋_GB2312"/>
                <w:b/>
                <w:i w:val="0"/>
                <w:color w:val="000000"/>
                <w:kern w:val="0"/>
                <w:sz w:val="26"/>
                <w:szCs w:val="26"/>
                <w:u w:val="none"/>
                <w:lang w:val="en-US" w:eastAsia="zh-CN" w:bidi="ar-SA"/>
              </w:rPr>
              <w:br/>
            </w:r>
            <w:r>
              <w:rPr>
                <w:rFonts w:hint="eastAsia" w:ascii="仿宋_GB2312" w:hAnsi="宋体" w:eastAsia="仿宋_GB2312" w:cs="仿宋_GB2312"/>
                <w:b/>
                <w:i w:val="0"/>
                <w:color w:val="000000"/>
                <w:kern w:val="0"/>
                <w:sz w:val="26"/>
                <w:szCs w:val="26"/>
                <w:u w:val="none"/>
                <w:lang w:val="en-US" w:eastAsia="zh-CN" w:bidi="ar-SA"/>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那坡县龙合镇中心卫生院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1.具有执业医师或执业助理医师资格，执业范围注册为临床类别全科医学专业或中医类别全科医学专业的医务人员。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2.具有执业医师或执业助理医师资格，经过省级卫生健康部门（含中医药管理部门）认可的全科医生规范化培养、转岗培训或岗位培训并考核合格的医务人员。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3.具有执业医师或执业助理医师资格，有2年以上从事临床诊疗工作，能够胜任全科医生岗位的医务人员。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专业能力测试</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0776-6822669</w:t>
            </w:r>
          </w:p>
        </w:tc>
        <w:tc>
          <w:tcPr>
            <w:tcW w:w="65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那坡县百南乡卫生院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1.具有执业医师或执业助理医师资格，执业范围注册为临床类别全科医学专业或中医类别全科医学专业的医务人员。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2.具有执业医师或执业助理医师资格，经过省级卫生健康部门（含中医药管理部门）认可的全科医生规范化培养、转岗培训或岗位培训并考核合格的医务人员。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3.具有执业医师或执业助理医师资格，有2年以上从事临床诊疗工作，能够胜任全科医生岗位的医务人员。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专业能力测试</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0776-6822669</w:t>
            </w:r>
          </w:p>
        </w:tc>
        <w:tc>
          <w:tcPr>
            <w:tcW w:w="656"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那坡县平孟镇中心卫生院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1.具有执业医师或执业助理医师资格，执业范围注册为临床类别全科医学专业或中医类别全科医学专业的医务人员。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2.具有执业医师或执业助理医师资格，经过省级卫生健康部门（含中医药管理部门）认可的全科医生规范化培养、转岗培训或岗位培训并考核合格的医务人员。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3.具有执业医师或执业助理医师资格，有2年以上从事临床诊疗工作，能够胜任全科医生岗位的医务人员。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专业能力测试</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0776-6822669</w:t>
            </w:r>
          </w:p>
        </w:tc>
        <w:tc>
          <w:tcPr>
            <w:tcW w:w="656"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5"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那坡县德隆乡卫生院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1.具有执业医师资格，执业范围注册为临床类别全科医学专业或中医类别全科医学专业的医务人员。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2.具有执业医师资格，经过省级卫生健康部门（含中医药管理部门）认可的全科医生规范化培养、转岗培训或岗位培训并考核合格的医务人员。</w:t>
            </w:r>
            <w:r>
              <w:rPr>
                <w:rFonts w:hint="eastAsia" w:ascii="仿宋_GB2312" w:hAnsi="宋体" w:eastAsia="仿宋_GB2312" w:cs="仿宋_GB2312"/>
                <w:i w:val="0"/>
                <w:color w:val="000000"/>
                <w:kern w:val="0"/>
                <w:sz w:val="21"/>
                <w:szCs w:val="21"/>
                <w:u w:val="none"/>
                <w:lang w:val="en-US" w:eastAsia="zh-CN" w:bidi="ar-SA"/>
              </w:rPr>
              <w:br/>
            </w:r>
            <w:r>
              <w:rPr>
                <w:rFonts w:hint="eastAsia" w:ascii="仿宋_GB2312" w:hAnsi="宋体" w:eastAsia="仿宋_GB2312" w:cs="仿宋_GB2312"/>
                <w:i w:val="0"/>
                <w:color w:val="000000"/>
                <w:kern w:val="0"/>
                <w:sz w:val="21"/>
                <w:szCs w:val="21"/>
                <w:u w:val="none"/>
                <w:lang w:val="en-US" w:eastAsia="zh-CN" w:bidi="ar-SA"/>
              </w:rPr>
              <w:t>3.具有执业医师资格，有2年以上从事临床诊疗工作，能够胜任全科医生岗位的医务人员。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专业能力测试</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那坡县卫生健康局</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kern w:val="0"/>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SA"/>
              </w:rPr>
              <w:t>0776-6822669</w:t>
            </w:r>
          </w:p>
        </w:tc>
        <w:tc>
          <w:tcPr>
            <w:tcW w:w="656"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1"/>
                <w:szCs w:val="21"/>
                <w:u w:val="none"/>
              </w:rPr>
            </w:pPr>
          </w:p>
        </w:tc>
      </w:tr>
    </w:tbl>
    <w:p>
      <w:pPr>
        <w:widowControl/>
        <w:wordWrap/>
        <w:adjustRightInd/>
        <w:snapToGrid/>
        <w:spacing w:line="100" w:lineRule="exact"/>
        <w:ind w:left="0" w:leftChars="0" w:right="0" w:firstLine="0" w:firstLineChars="0"/>
        <w:jc w:val="left"/>
        <w:textAlignment w:val="auto"/>
        <w:outlineLvl w:val="9"/>
        <w:rPr>
          <w:rFonts w:hint="eastAsia" w:ascii="方正小标宋简体" w:eastAsia="方正小标宋简体"/>
          <w:color w:val="FF0000"/>
          <w:w w:val="93"/>
          <w:sz w:val="57"/>
        </w:rPr>
      </w:pPr>
      <w:bookmarkStart w:id="0" w:name="_GoBack"/>
      <w:bookmarkEnd w:id="0"/>
    </w:p>
    <w:sectPr>
      <w:headerReference r:id="rId4" w:type="default"/>
      <w:footerReference r:id="rId5" w:type="default"/>
      <w:footerReference r:id="rId6" w:type="even"/>
      <w:pgSz w:w="11906" w:h="16838"/>
      <w:pgMar w:top="827" w:right="1134" w:bottom="1247" w:left="1247" w:header="851" w:footer="992" w:gutter="0"/>
      <w:paperSrc w:first="0" w:other="0"/>
      <w:pgNumType w:fmt="numberInDash"/>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B5A47"/>
    <w:rsid w:val="0001497A"/>
    <w:rsid w:val="006109A1"/>
    <w:rsid w:val="006F2D35"/>
    <w:rsid w:val="00BB5A47"/>
    <w:rsid w:val="00DD5213"/>
    <w:rsid w:val="01110250"/>
    <w:rsid w:val="01330404"/>
    <w:rsid w:val="019F3337"/>
    <w:rsid w:val="02485D4E"/>
    <w:rsid w:val="03250BB4"/>
    <w:rsid w:val="03B9272D"/>
    <w:rsid w:val="04A9468A"/>
    <w:rsid w:val="05110854"/>
    <w:rsid w:val="068218BB"/>
    <w:rsid w:val="071F71BB"/>
    <w:rsid w:val="076E6040"/>
    <w:rsid w:val="07DF17F7"/>
    <w:rsid w:val="082779ED"/>
    <w:rsid w:val="08BC7EE1"/>
    <w:rsid w:val="08F161BC"/>
    <w:rsid w:val="08FB0987"/>
    <w:rsid w:val="097D5DA0"/>
    <w:rsid w:val="09957BC4"/>
    <w:rsid w:val="09C6320F"/>
    <w:rsid w:val="0A8A2A5A"/>
    <w:rsid w:val="0A9A7B09"/>
    <w:rsid w:val="0B47088F"/>
    <w:rsid w:val="0B673342"/>
    <w:rsid w:val="0C1621E1"/>
    <w:rsid w:val="0E5B4619"/>
    <w:rsid w:val="0F0373B1"/>
    <w:rsid w:val="0F576E3B"/>
    <w:rsid w:val="0FBB32DC"/>
    <w:rsid w:val="101C207C"/>
    <w:rsid w:val="103706A7"/>
    <w:rsid w:val="108F23BB"/>
    <w:rsid w:val="10D33DA9"/>
    <w:rsid w:val="11150096"/>
    <w:rsid w:val="11E74B6B"/>
    <w:rsid w:val="12FA6FB1"/>
    <w:rsid w:val="1424321C"/>
    <w:rsid w:val="14782CA6"/>
    <w:rsid w:val="15D241DC"/>
    <w:rsid w:val="16DB6C0C"/>
    <w:rsid w:val="185B76E5"/>
    <w:rsid w:val="1A597E48"/>
    <w:rsid w:val="1A6516DC"/>
    <w:rsid w:val="1B0E6672"/>
    <w:rsid w:val="1B166F59"/>
    <w:rsid w:val="1B797F1F"/>
    <w:rsid w:val="1BA210E4"/>
    <w:rsid w:val="1C900D6C"/>
    <w:rsid w:val="1CAC1596"/>
    <w:rsid w:val="1D27000E"/>
    <w:rsid w:val="1D6E7A07"/>
    <w:rsid w:val="1DA83DB7"/>
    <w:rsid w:val="1F7774AB"/>
    <w:rsid w:val="1FDA174E"/>
    <w:rsid w:val="204E170C"/>
    <w:rsid w:val="20F35A9E"/>
    <w:rsid w:val="242A2CE1"/>
    <w:rsid w:val="249B7B1D"/>
    <w:rsid w:val="249C779D"/>
    <w:rsid w:val="25334819"/>
    <w:rsid w:val="254237AE"/>
    <w:rsid w:val="255549CD"/>
    <w:rsid w:val="273242DE"/>
    <w:rsid w:val="278A496D"/>
    <w:rsid w:val="28210363"/>
    <w:rsid w:val="2A0C1188"/>
    <w:rsid w:val="2B665F42"/>
    <w:rsid w:val="2D2B45A9"/>
    <w:rsid w:val="2E18585C"/>
    <w:rsid w:val="2EF12C10"/>
    <w:rsid w:val="2F1C4D59"/>
    <w:rsid w:val="2F342400"/>
    <w:rsid w:val="2F492EF6"/>
    <w:rsid w:val="2F94151F"/>
    <w:rsid w:val="2FD56706"/>
    <w:rsid w:val="30E233C0"/>
    <w:rsid w:val="30FA0A66"/>
    <w:rsid w:val="30FE746D"/>
    <w:rsid w:val="327402D3"/>
    <w:rsid w:val="32B545C0"/>
    <w:rsid w:val="331E076C"/>
    <w:rsid w:val="33747E76"/>
    <w:rsid w:val="34201613"/>
    <w:rsid w:val="34902BCC"/>
    <w:rsid w:val="35511985"/>
    <w:rsid w:val="363B7384"/>
    <w:rsid w:val="36622AC7"/>
    <w:rsid w:val="36F323B6"/>
    <w:rsid w:val="37576857"/>
    <w:rsid w:val="37A92DDE"/>
    <w:rsid w:val="399D7D96"/>
    <w:rsid w:val="3A2F4D5E"/>
    <w:rsid w:val="3A4A7EAF"/>
    <w:rsid w:val="3A800389"/>
    <w:rsid w:val="3A8C1C1D"/>
    <w:rsid w:val="3ACB4F85"/>
    <w:rsid w:val="3AE400AD"/>
    <w:rsid w:val="3B4217C2"/>
    <w:rsid w:val="3C1926A8"/>
    <w:rsid w:val="3D382B00"/>
    <w:rsid w:val="3D97091B"/>
    <w:rsid w:val="3E2F526E"/>
    <w:rsid w:val="3FB1448E"/>
    <w:rsid w:val="40022F93"/>
    <w:rsid w:val="401929EA"/>
    <w:rsid w:val="426C4306"/>
    <w:rsid w:val="42A32262"/>
    <w:rsid w:val="42D65F34"/>
    <w:rsid w:val="43472D70"/>
    <w:rsid w:val="435A3F8F"/>
    <w:rsid w:val="44C84166"/>
    <w:rsid w:val="45B71870"/>
    <w:rsid w:val="45FA7D5B"/>
    <w:rsid w:val="466E0E6F"/>
    <w:rsid w:val="479C4F08"/>
    <w:rsid w:val="485B395A"/>
    <w:rsid w:val="489D5DB0"/>
    <w:rsid w:val="49400E3C"/>
    <w:rsid w:val="49D04EA8"/>
    <w:rsid w:val="4A873352"/>
    <w:rsid w:val="4A955EEB"/>
    <w:rsid w:val="4ACC05C3"/>
    <w:rsid w:val="4ADA535A"/>
    <w:rsid w:val="4B851076"/>
    <w:rsid w:val="4C7A2888"/>
    <w:rsid w:val="4CC37DE1"/>
    <w:rsid w:val="4CEE4DC5"/>
    <w:rsid w:val="4D7C3730"/>
    <w:rsid w:val="4E2173FD"/>
    <w:rsid w:val="4E5A1A99"/>
    <w:rsid w:val="4EC12742"/>
    <w:rsid w:val="524B7790"/>
    <w:rsid w:val="53B04AD9"/>
    <w:rsid w:val="54175782"/>
    <w:rsid w:val="54311BAF"/>
    <w:rsid w:val="545D5EF6"/>
    <w:rsid w:val="558D65E8"/>
    <w:rsid w:val="56417390"/>
    <w:rsid w:val="5663572A"/>
    <w:rsid w:val="5664664B"/>
    <w:rsid w:val="567E3972"/>
    <w:rsid w:val="56BE5A60"/>
    <w:rsid w:val="57022CFA"/>
    <w:rsid w:val="57214480"/>
    <w:rsid w:val="57363121"/>
    <w:rsid w:val="57C75EB8"/>
    <w:rsid w:val="58BA45A1"/>
    <w:rsid w:val="58C2612B"/>
    <w:rsid w:val="59F93C29"/>
    <w:rsid w:val="5AA9184E"/>
    <w:rsid w:val="5B3D683F"/>
    <w:rsid w:val="5B711AE2"/>
    <w:rsid w:val="5CBA4AB1"/>
    <w:rsid w:val="5D4B2D1B"/>
    <w:rsid w:val="5D5A3336"/>
    <w:rsid w:val="5E6A3173"/>
    <w:rsid w:val="5EA0364D"/>
    <w:rsid w:val="5EB21369"/>
    <w:rsid w:val="601D05BB"/>
    <w:rsid w:val="61554DE5"/>
    <w:rsid w:val="61D60C11"/>
    <w:rsid w:val="65821697"/>
    <w:rsid w:val="66302AB4"/>
    <w:rsid w:val="663F0B50"/>
    <w:rsid w:val="664D45E3"/>
    <w:rsid w:val="666B7416"/>
    <w:rsid w:val="66857FC0"/>
    <w:rsid w:val="698066A4"/>
    <w:rsid w:val="69E84DCE"/>
    <w:rsid w:val="6A37294F"/>
    <w:rsid w:val="6BB33140"/>
    <w:rsid w:val="6C99585D"/>
    <w:rsid w:val="6DF21471"/>
    <w:rsid w:val="6EC76ECB"/>
    <w:rsid w:val="6EFD77ED"/>
    <w:rsid w:val="6F434296"/>
    <w:rsid w:val="6FDC0F91"/>
    <w:rsid w:val="70AE4B6D"/>
    <w:rsid w:val="70CB089A"/>
    <w:rsid w:val="711B771F"/>
    <w:rsid w:val="718C6759"/>
    <w:rsid w:val="72465B88"/>
    <w:rsid w:val="732E3907"/>
    <w:rsid w:val="7375627A"/>
    <w:rsid w:val="74535C68"/>
    <w:rsid w:val="748928BF"/>
    <w:rsid w:val="74D20734"/>
    <w:rsid w:val="750E639B"/>
    <w:rsid w:val="752A2448"/>
    <w:rsid w:val="75A0590A"/>
    <w:rsid w:val="75AB3C9B"/>
    <w:rsid w:val="76E5271E"/>
    <w:rsid w:val="770B295E"/>
    <w:rsid w:val="777D3B96"/>
    <w:rsid w:val="77E03C3B"/>
    <w:rsid w:val="788778CC"/>
    <w:rsid w:val="794C090E"/>
    <w:rsid w:val="798C26B9"/>
    <w:rsid w:val="7A527E3C"/>
    <w:rsid w:val="7C210437"/>
    <w:rsid w:val="7DE6101D"/>
    <w:rsid w:val="7EE558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link w:val="6"/>
    <w:unhideWhenUsed/>
    <w:uiPriority w:val="1"/>
    <w:rPr>
      <w:rFonts w:ascii="仿宋_GB2312" w:eastAsia="仿宋_GB2312"/>
      <w:b/>
      <w:sz w:val="32"/>
      <w:szCs w:val="32"/>
    </w:rPr>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link w:val="1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Char"/>
    <w:basedOn w:val="1"/>
    <w:link w:val="5"/>
    <w:uiPriority w:val="0"/>
    <w:pPr>
      <w:spacing w:line="360" w:lineRule="auto"/>
    </w:pPr>
    <w:rPr>
      <w:rFonts w:ascii="仿宋_GB2312" w:eastAsia="仿宋_GB2312"/>
      <w:b/>
      <w:sz w:val="32"/>
      <w:szCs w:val="32"/>
    </w:rPr>
  </w:style>
  <w:style w:type="character" w:styleId="7">
    <w:name w:val="page number"/>
    <w:basedOn w:val="5"/>
    <w:qFormat/>
    <w:uiPriority w:val="0"/>
    <w:rPr/>
  </w:style>
  <w:style w:type="character" w:styleId="8">
    <w:name w:val="Hyperlink"/>
    <w:basedOn w:val="5"/>
    <w:qFormat/>
    <w:uiPriority w:val="0"/>
    <w:rPr>
      <w:color w:val="0000FF"/>
      <w:u w:val="single"/>
    </w:rPr>
  </w:style>
  <w:style w:type="paragraph" w:customStyle="1" w:styleId="10">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
    <w:name w:val="页眉 Char"/>
    <w:basedOn w:val="5"/>
    <w:link w:val="3"/>
    <w:qFormat/>
    <w:uiPriority w:val="0"/>
    <w:rPr>
      <w:rFonts w:ascii="Times New Roman" w:hAnsi="Times New Roman" w:eastAsia="宋体" w:cs="Times New Roman"/>
      <w:sz w:val="18"/>
      <w:szCs w:val="18"/>
    </w:rPr>
  </w:style>
  <w:style w:type="character" w:customStyle="1" w:styleId="12">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1117</Words>
  <Characters>6370</Characters>
  <Lines>53</Lines>
  <Paragraphs>14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2018-01-10T03:06:00Z</dcterms:created>
  <dc:creator>Administrator</dc:creator>
  <cp:lastModifiedBy>TTT</cp:lastModifiedBy>
  <cp:lastPrinted>2019-07-25T02:37:00Z</cp:lastPrinted>
  <dcterms:modified xsi:type="dcterms:W3CDTF">2019-08-27T03:51:59Z</dcterms:modified>
  <dc:title>那坡县卫生健康局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