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</w:pPr>
      <w:bookmarkStart w:id="0" w:name="_GoBack"/>
      <w:r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国家税务总局机关服务局</w:t>
      </w:r>
      <w:r>
        <w:rPr>
          <w:rFonts w:hint="eastAsia" w:ascii="宋体" w:hAnsi="宋体" w:eastAsia="宋体" w:cs="宋体"/>
          <w:b/>
          <w:kern w:val="0"/>
          <w:sz w:val="24"/>
          <w:szCs w:val="24"/>
          <w:shd w:val="clear" w:fill="FFFFFF"/>
          <w:lang w:val="en-US" w:eastAsia="zh-CN" w:bidi="ar"/>
        </w:rPr>
        <w:t>招聘岗位及具体资格条件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8320" w:type="dxa"/>
        <w:jc w:val="center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194"/>
        <w:gridCol w:w="786"/>
        <w:gridCol w:w="1225"/>
        <w:gridCol w:w="1295"/>
        <w:gridCol w:w="900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　业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(七级及以下职员)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法学、经济学、管理学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本科及以上学历，并取得与学历对应的学士及以上学位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35周岁以下，有较高的文字水平和沟通协调能力，有税务工作经历者优先。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技术岗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（中级）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本科及以上学历，并取得与学历对应的学士及以上学位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 xml:space="preserve">35周岁以下，具备工程师等中级专业技术及以上资格，熟悉工程管理工作和相关政策法规，具有三年及以上酒店、写字楼管理岗位工作经历。机电工程专业优先。 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autoSpaceDE w:val="0"/>
        <w:autoSpaceDN/>
        <w:snapToGrid w:val="0"/>
        <w:spacing w:before="250" w:beforeAutospacing="0" w:after="250" w:afterAutospacing="0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说明：35周岁以下指1984年8月以后出生。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2E0A"/>
    <w:rsid w:val="7E922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2019-08-31T03:46:00Z</dcterms:created>
  <dc:creator>ASUS</dc:creator>
  <cp:lastModifiedBy>ASUS</cp:lastModifiedBy>
  <dcterms:modified xsi:type="dcterms:W3CDTF">2019-08-31T04:35:32Z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