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职    位    表</w:t>
      </w:r>
    </w:p>
    <w:tbl>
      <w:tblPr>
        <w:tblStyle w:val="5"/>
        <w:tblW w:w="15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80"/>
        <w:gridCol w:w="682"/>
        <w:gridCol w:w="624"/>
        <w:gridCol w:w="1394"/>
        <w:gridCol w:w="727"/>
        <w:gridCol w:w="529"/>
        <w:gridCol w:w="624"/>
        <w:gridCol w:w="681"/>
        <w:gridCol w:w="681"/>
        <w:gridCol w:w="961"/>
        <w:gridCol w:w="778"/>
        <w:gridCol w:w="1327"/>
        <w:gridCol w:w="1387"/>
        <w:gridCol w:w="2228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岗位描述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专业要求_本科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专业要求_研究生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专业技术职称要求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佛山市樵桑联围南海区管理所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水利工程建设管理运行人员</w:t>
            </w:r>
          </w:p>
        </w:tc>
        <w:tc>
          <w:tcPr>
            <w:tcW w:w="6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专业技术岗位</w:t>
            </w:r>
          </w:p>
        </w:tc>
        <w:tc>
          <w:tcPr>
            <w:tcW w:w="6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十二级或以上</w:t>
            </w:r>
          </w:p>
        </w:tc>
        <w:tc>
          <w:tcPr>
            <w:tcW w:w="139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负责水利工程建设工作、水利工程的目标管理安全运行工作、三防工作等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能满足在水利设施岗位上实行24小时值守的工作要求；</w:t>
            </w:r>
            <w:r>
              <w:rPr>
                <w:rFonts w:hint="eastAsia"/>
                <w:szCs w:val="21"/>
              </w:rPr>
              <w:t>特殊情况下，可能会参加不分日夜的三防应急抢险等特急工作。本岗位适合男性。</w:t>
            </w:r>
          </w:p>
        </w:tc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社会人员</w:t>
            </w: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</w:t>
            </w:r>
          </w:p>
        </w:tc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机械工程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（B080201）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取得相关专业助理级及以上专业技术资格</w:t>
            </w:r>
          </w:p>
        </w:tc>
        <w:tc>
          <w:tcPr>
            <w:tcW w:w="13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要求35周岁以下</w:t>
            </w:r>
          </w:p>
        </w:tc>
        <w:tc>
          <w:tcPr>
            <w:tcW w:w="22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5年以上水利工作经验</w:t>
            </w: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工资待遇按国家事业单位有关政策规定执行.</w:t>
            </w:r>
          </w:p>
        </w:tc>
      </w:tr>
    </w:tbl>
    <w:p>
      <w:pPr>
        <w:widowControl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说明：①年龄计算时间为1983年10月21日后出生；</w:t>
      </w:r>
    </w:p>
    <w:p>
      <w:pPr>
        <w:widowControl/>
        <w:ind w:firstLine="660" w:firstLineChars="300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②工作年限计算截止时间为2019年10月21日；</w:t>
      </w:r>
    </w:p>
    <w:p>
      <w:pPr>
        <w:widowControl/>
        <w:ind w:firstLine="660" w:firstLineChars="300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③学历学位须国家承认，国（境）外学历须提供学历认证；</w:t>
      </w:r>
    </w:p>
    <w:p>
      <w:pPr>
        <w:widowControl/>
        <w:ind w:firstLine="660" w:firstLineChars="300"/>
        <w:rPr>
          <w:rFonts w:hint="eastAsia" w:ascii="宋体" w:hAnsi="宋体" w:cs="宋体"/>
          <w:kern w:val="0"/>
          <w:sz w:val="22"/>
          <w:szCs w:val="22"/>
        </w:rPr>
        <w:sectPr>
          <w:pgSz w:w="16838" w:h="11906" w:orient="landscape"/>
          <w:pgMar w:top="1247" w:right="1134" w:bottom="1361" w:left="14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2"/>
          <w:szCs w:val="22"/>
        </w:rPr>
        <w:t>④学科、专业代码及名称参照广东省2019年考试录用公务员专业参考目录。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文鼎CS书宋二">
    <w:altName w:val="宋体"/>
    <w:panose1 w:val="02010609010101010101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C6CA6"/>
    <w:rsid w:val="5A5C6C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2019-09-30T03:26:00Z</dcterms:created>
  <dc:creator>user</dc:creator>
  <cp:lastModifiedBy>user</cp:lastModifiedBy>
  <dcterms:modified xsi:type="dcterms:W3CDTF">2019-09-30T03:27:26Z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