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00BD" w:rsidRDefault="006500BD" w:rsidP="006500BD">
      <w:pPr>
        <w:widowControl w:val="0"/>
        <w:overflowPunct w:val="0"/>
        <w:spacing w:line="480" w:lineRule="exact"/>
        <w:rPr>
          <w:rFonts w:eastAsia="黑体"/>
          <w:bCs/>
          <w:color w:val="000000"/>
          <w:sz w:val="28"/>
          <w:szCs w:val="28"/>
        </w:rPr>
      </w:pPr>
      <w:r>
        <w:rPr>
          <w:rFonts w:eastAsia="黑体"/>
          <w:bCs/>
          <w:color w:val="000000"/>
          <w:sz w:val="28"/>
          <w:szCs w:val="28"/>
        </w:rPr>
        <w:t>附：</w:t>
      </w:r>
    </w:p>
    <w:p w:rsidR="006500BD" w:rsidRDefault="006500BD" w:rsidP="006500BD">
      <w:pPr>
        <w:widowControl w:val="0"/>
        <w:overflowPunct w:val="0"/>
        <w:spacing w:line="48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共青团四川省委直属事业单位2019年12月公开考试</w:t>
      </w:r>
    </w:p>
    <w:p w:rsidR="006500BD" w:rsidRDefault="006500BD" w:rsidP="006500BD">
      <w:pPr>
        <w:widowControl w:val="0"/>
        <w:overflowPunct w:val="0"/>
        <w:spacing w:line="600" w:lineRule="exact"/>
        <w:jc w:val="center"/>
        <w:rPr>
          <w:rFonts w:ascii="方正小标宋_GBK" w:eastAsia="方正小标宋_GBK" w:hAnsi="方正小标宋_GBK" w:cs="方正小标宋_GBK"/>
          <w:color w:val="000000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招聘工作人员岗位和条件要求一览表</w:t>
      </w:r>
    </w:p>
    <w:tbl>
      <w:tblPr>
        <w:tblW w:w="15247" w:type="dxa"/>
        <w:jc w:val="center"/>
        <w:tblLayout w:type="fixed"/>
        <w:tblLook w:val="04A0" w:firstRow="1" w:lastRow="0" w:firstColumn="1" w:lastColumn="0" w:noHBand="0" w:noVBand="1"/>
      </w:tblPr>
      <w:tblGrid>
        <w:gridCol w:w="1129"/>
        <w:gridCol w:w="567"/>
        <w:gridCol w:w="851"/>
        <w:gridCol w:w="1134"/>
        <w:gridCol w:w="567"/>
        <w:gridCol w:w="709"/>
        <w:gridCol w:w="850"/>
        <w:gridCol w:w="1276"/>
        <w:gridCol w:w="3685"/>
        <w:gridCol w:w="1892"/>
        <w:gridCol w:w="709"/>
        <w:gridCol w:w="709"/>
        <w:gridCol w:w="709"/>
        <w:gridCol w:w="460"/>
      </w:tblGrid>
      <w:tr w:rsidR="006500BD" w:rsidTr="003A6EEF">
        <w:trPr>
          <w:cantSplit/>
          <w:trHeight w:val="435"/>
          <w:tblHeader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招聘单位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招聘岗位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岗位编码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招聘人数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招聘</w:t>
            </w:r>
          </w:p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对象</w:t>
            </w:r>
          </w:p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范围</w:t>
            </w:r>
          </w:p>
        </w:tc>
        <w:tc>
          <w:tcPr>
            <w:tcW w:w="770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ind w:left="291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条件要求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笔试</w:t>
            </w:r>
          </w:p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开考</w:t>
            </w:r>
          </w:p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比例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公共</w:t>
            </w:r>
          </w:p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科目</w:t>
            </w:r>
          </w:p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笔试</w:t>
            </w:r>
          </w:p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名称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专业</w:t>
            </w:r>
          </w:p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知识</w:t>
            </w:r>
          </w:p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笔试</w:t>
            </w:r>
          </w:p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名称</w:t>
            </w:r>
          </w:p>
        </w:tc>
        <w:tc>
          <w:tcPr>
            <w:tcW w:w="4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</w:p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备注</w:t>
            </w:r>
          </w:p>
        </w:tc>
      </w:tr>
      <w:tr w:rsidR="006500BD" w:rsidTr="003A6EEF">
        <w:trPr>
          <w:cantSplit/>
          <w:trHeight w:val="536"/>
          <w:tblHeader/>
          <w:jc w:val="center"/>
        </w:trPr>
        <w:tc>
          <w:tcPr>
            <w:tcW w:w="11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rPr>
                <w:color w:val="000000"/>
                <w:sz w:val="22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岗位</w:t>
            </w:r>
          </w:p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类别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岗位</w:t>
            </w:r>
          </w:p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名称</w:t>
            </w: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rPr>
                <w:color w:val="000000"/>
                <w:sz w:val="22"/>
                <w:szCs w:val="16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rPr>
                <w:color w:val="000000"/>
                <w:sz w:val="22"/>
                <w:szCs w:val="16"/>
              </w:rPr>
            </w:pPr>
          </w:p>
        </w:tc>
        <w:tc>
          <w:tcPr>
            <w:tcW w:w="709" w:type="dxa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rPr>
                <w:color w:val="000000"/>
                <w:sz w:val="22"/>
                <w:szCs w:val="16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年龄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学历</w:t>
            </w:r>
          </w:p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或学位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专业条件要求</w:t>
            </w:r>
          </w:p>
        </w:tc>
        <w:tc>
          <w:tcPr>
            <w:tcW w:w="18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jc w:val="center"/>
              <w:rPr>
                <w:rFonts w:eastAsia="黑体"/>
                <w:color w:val="000000"/>
                <w:sz w:val="22"/>
                <w:szCs w:val="16"/>
              </w:rPr>
            </w:pPr>
            <w:r>
              <w:rPr>
                <w:rFonts w:eastAsia="黑体"/>
                <w:color w:val="000000"/>
                <w:sz w:val="22"/>
                <w:szCs w:val="16"/>
              </w:rPr>
              <w:t>其他</w:t>
            </w: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rPr>
                <w:color w:val="000000"/>
                <w:sz w:val="22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rPr>
                <w:color w:val="000000"/>
                <w:sz w:val="22"/>
                <w:szCs w:val="16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40" w:lineRule="exact"/>
              <w:rPr>
                <w:color w:val="000000"/>
                <w:sz w:val="22"/>
                <w:szCs w:val="16"/>
              </w:rPr>
            </w:pPr>
          </w:p>
        </w:tc>
        <w:tc>
          <w:tcPr>
            <w:tcW w:w="4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0BD" w:rsidRDefault="006500BD" w:rsidP="003A6EEF">
            <w:pPr>
              <w:overflowPunct w:val="0"/>
              <w:spacing w:line="240" w:lineRule="exact"/>
              <w:rPr>
                <w:color w:val="000000"/>
                <w:sz w:val="22"/>
                <w:szCs w:val="16"/>
              </w:rPr>
            </w:pPr>
          </w:p>
        </w:tc>
      </w:tr>
      <w:tr w:rsidR="006500BD" w:rsidTr="003A6EEF">
        <w:trPr>
          <w:cantSplit/>
          <w:trHeight w:val="2102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spacing w:line="220" w:lineRule="exact"/>
              <w:jc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sz w:val="21"/>
                <w:szCs w:val="21"/>
              </w:rPr>
              <w:t>四川省青少年研究与发展中心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0BD" w:rsidRDefault="006500BD" w:rsidP="003A6EEF">
            <w:pPr>
              <w:spacing w:line="220" w:lineRule="exact"/>
              <w:jc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sz w:val="21"/>
                <w:szCs w:val="21"/>
              </w:rPr>
              <w:t>专业技术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spacing w:line="220" w:lineRule="exact"/>
              <w:jc w:val="both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sz w:val="21"/>
                <w:szCs w:val="21"/>
              </w:rPr>
              <w:t>实习研究员（十一级及以下）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spacing w:line="220" w:lineRule="exact"/>
              <w:jc w:val="center"/>
              <w:rPr>
                <w:rFonts w:ascii="仿宋_GB2312" w:hAnsi="仿宋_GB2312" w:cs="宋体"/>
                <w:sz w:val="21"/>
                <w:szCs w:val="21"/>
              </w:rPr>
            </w:pPr>
            <w:r w:rsidRPr="00E42045">
              <w:rPr>
                <w:rFonts w:ascii="仿宋_GB2312" w:hAnsi="仿宋_GB2312" w:cs="宋体"/>
                <w:sz w:val="21"/>
                <w:szCs w:val="21"/>
              </w:rPr>
              <w:t>62010001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spacing w:line="220" w:lineRule="exact"/>
              <w:jc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spacing w:line="220" w:lineRule="exact"/>
              <w:jc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1988年11月1日及以后出生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spacing w:line="220" w:lineRule="exact"/>
              <w:jc w:val="both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sz w:val="21"/>
                <w:szCs w:val="21"/>
              </w:rPr>
              <w:t>普通</w:t>
            </w:r>
            <w:r>
              <w:rPr>
                <w:rFonts w:ascii="仿宋_GB2312" w:hAnsi="仿宋_GB2312" w:cs="宋体"/>
                <w:sz w:val="21"/>
                <w:szCs w:val="21"/>
              </w:rPr>
              <w:t>高等教育</w:t>
            </w:r>
            <w:r>
              <w:rPr>
                <w:rFonts w:ascii="仿宋_GB2312" w:hAnsi="仿宋_GB2312" w:cs="宋体" w:hint="eastAsia"/>
                <w:sz w:val="21"/>
                <w:szCs w:val="21"/>
              </w:rPr>
              <w:t>全日制本科及以上学历，并取得学士及以上学位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spacing w:line="220" w:lineRule="exact"/>
              <w:jc w:val="both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b/>
                <w:bCs/>
                <w:sz w:val="21"/>
                <w:szCs w:val="21"/>
              </w:rPr>
              <w:t>本科：</w:t>
            </w:r>
            <w:r>
              <w:rPr>
                <w:rFonts w:ascii="仿宋_GB2312" w:hAnsi="仿宋_GB2312" w:cs="宋体" w:hint="eastAsia"/>
                <w:sz w:val="21"/>
                <w:szCs w:val="21"/>
              </w:rPr>
              <w:t>科学社会主义、中国共产党历史、思想政治教育、科学社会主义与国际共产主义运动、中国革命史与中国共产党党史、汉语言文学、汉语言、中国少数民族语言文学、社会学、社会工作、社会工作与管理、统计学、应用统计学</w:t>
            </w:r>
          </w:p>
          <w:p w:rsidR="006500BD" w:rsidRDefault="006500BD" w:rsidP="003A6EEF">
            <w:pPr>
              <w:spacing w:line="220" w:lineRule="exact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b/>
                <w:bCs/>
                <w:sz w:val="21"/>
                <w:szCs w:val="21"/>
              </w:rPr>
              <w:t>研究生：</w:t>
            </w:r>
            <w:r>
              <w:rPr>
                <w:rFonts w:ascii="仿宋_GB2312" w:hAnsi="仿宋_GB2312" w:cs="宋体" w:hint="eastAsia"/>
                <w:sz w:val="21"/>
                <w:szCs w:val="21"/>
              </w:rPr>
              <w:t>专业不限（需取得硕士研究生及以上学历证及学位证）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spacing w:line="220" w:lineRule="exact"/>
              <w:jc w:val="both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sz w:val="21"/>
                <w:szCs w:val="21"/>
              </w:rPr>
              <w:t>1.中共党员；</w:t>
            </w:r>
          </w:p>
          <w:p w:rsidR="006500BD" w:rsidRDefault="006500BD" w:rsidP="003A6EEF">
            <w:pPr>
              <w:spacing w:line="220" w:lineRule="exact"/>
              <w:jc w:val="both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sz w:val="21"/>
                <w:szCs w:val="21"/>
              </w:rPr>
              <w:t>2.具有2年及以上青少年或相关研究工作经历；</w:t>
            </w:r>
          </w:p>
          <w:p w:rsidR="006500BD" w:rsidRDefault="006500BD" w:rsidP="003A6EEF">
            <w:pPr>
              <w:spacing w:line="220" w:lineRule="exact"/>
              <w:jc w:val="both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3.本科学历报考者须具有2年及以上基层工作经历。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spacing w:line="220" w:lineRule="exact"/>
              <w:jc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sz w:val="21"/>
                <w:szCs w:val="21"/>
              </w:rPr>
              <w:t>3:1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spacing w:line="220" w:lineRule="exact"/>
              <w:jc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《综合知识》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Pr="005A5CB3" w:rsidRDefault="006500BD" w:rsidP="003A6EEF">
            <w:pPr>
              <w:spacing w:line="220" w:lineRule="exact"/>
              <w:jc w:val="center"/>
              <w:rPr>
                <w:rFonts w:ascii="仿宋_GB2312" w:hAnsi="仿宋_GB2312" w:cs="宋体"/>
                <w:sz w:val="21"/>
                <w:szCs w:val="21"/>
              </w:rPr>
            </w:pPr>
            <w:r w:rsidRPr="005A5CB3">
              <w:rPr>
                <w:rFonts w:ascii="仿宋_GB2312" w:hAnsi="仿宋_GB2312" w:cs="宋体" w:hint="eastAsia"/>
                <w:sz w:val="21"/>
                <w:szCs w:val="21"/>
              </w:rPr>
              <w:t>/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spacing w:line="220" w:lineRule="exact"/>
              <w:jc w:val="center"/>
              <w:rPr>
                <w:rFonts w:ascii="仿宋_GB2312" w:hAnsi="仿宋_GB2312" w:cs="宋体"/>
                <w:sz w:val="21"/>
                <w:szCs w:val="21"/>
              </w:rPr>
            </w:pPr>
          </w:p>
        </w:tc>
      </w:tr>
      <w:tr w:rsidR="006500BD" w:rsidTr="003A6EEF">
        <w:trPr>
          <w:cantSplit/>
          <w:trHeight w:val="1707"/>
          <w:tblHeader/>
          <w:jc w:val="center"/>
        </w:trPr>
        <w:tc>
          <w:tcPr>
            <w:tcW w:w="1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四川省青年志愿者服务中心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管理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both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行政、人事、文秘岗位</w:t>
            </w:r>
            <w:r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（</w:t>
            </w:r>
            <w:r>
              <w:rPr>
                <w:rFonts w:ascii="仿宋_GB2312" w:hint="eastAsia"/>
                <w:sz w:val="21"/>
                <w:szCs w:val="21"/>
              </w:rPr>
              <w:t>八级及以下</w:t>
            </w:r>
            <w:r>
              <w:rPr>
                <w:rFonts w:ascii="仿宋_GB2312" w:hAnsi="宋体" w:cs="宋体" w:hint="eastAsia"/>
                <w:color w:val="000000"/>
                <w:sz w:val="21"/>
                <w:szCs w:val="21"/>
              </w:rPr>
              <w:t>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 w:rsidRPr="00E42045">
              <w:rPr>
                <w:rFonts w:ascii="仿宋_GB2312" w:hAnsi="仿宋_GB2312" w:cs="宋体"/>
                <w:sz w:val="21"/>
                <w:szCs w:val="21"/>
              </w:rPr>
              <w:t>62020002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1984年11月1日及以后出生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both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sz w:val="21"/>
                <w:szCs w:val="21"/>
              </w:rPr>
              <w:t>普通</w:t>
            </w:r>
            <w:r>
              <w:rPr>
                <w:rFonts w:ascii="仿宋_GB2312" w:hAnsi="仿宋_GB2312" w:cs="宋体"/>
                <w:sz w:val="21"/>
                <w:szCs w:val="21"/>
              </w:rPr>
              <w:t>高等教育</w:t>
            </w:r>
            <w:r>
              <w:rPr>
                <w:rFonts w:ascii="仿宋_GB2312" w:hAnsi="仿宋_GB2312" w:cs="宋体" w:hint="eastAsia"/>
                <w:sz w:val="21"/>
                <w:szCs w:val="21"/>
              </w:rPr>
              <w:t>全日制本科及以上学历，并取得学士及以上学位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spacing w:line="220" w:lineRule="exact"/>
              <w:jc w:val="center"/>
              <w:rPr>
                <w:rFonts w:ascii="仿宋_GB2312" w:hAnsi="仿宋_GB2312" w:cs="宋体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sz w:val="21"/>
                <w:szCs w:val="21"/>
              </w:rPr>
              <w:t>不限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both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1.中共党员；</w:t>
            </w:r>
          </w:p>
          <w:p w:rsidR="006500BD" w:rsidRDefault="006500BD" w:rsidP="003A6EEF">
            <w:pPr>
              <w:overflowPunct w:val="0"/>
              <w:spacing w:line="220" w:lineRule="exact"/>
              <w:jc w:val="both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2.具有2年及以上志愿服务或社工工作经历；</w:t>
            </w:r>
          </w:p>
          <w:p w:rsidR="006500BD" w:rsidRDefault="006500BD" w:rsidP="003A6EEF">
            <w:pPr>
              <w:overflowPunct w:val="0"/>
              <w:spacing w:line="220" w:lineRule="exact"/>
              <w:jc w:val="both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3.本科学历报考者须具有2年及以上基层工作经历。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widowControl w:val="0"/>
              <w:overflowPunct w:val="0"/>
              <w:spacing w:line="220" w:lineRule="exact"/>
              <w:jc w:val="center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3:1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widowControl w:val="0"/>
              <w:overflowPunct w:val="0"/>
              <w:spacing w:line="220" w:lineRule="exact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color w:val="000000"/>
                <w:sz w:val="21"/>
                <w:szCs w:val="21"/>
              </w:rPr>
              <w:t>《综合知识》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Pr="005A5CB3" w:rsidRDefault="006500BD" w:rsidP="003A6EEF">
            <w:pPr>
              <w:widowControl w:val="0"/>
              <w:overflowPunct w:val="0"/>
              <w:spacing w:line="220" w:lineRule="exact"/>
              <w:jc w:val="center"/>
              <w:rPr>
                <w:rFonts w:ascii="仿宋_GB2312" w:hAnsi="仿宋_GB2312" w:cs="仿宋_GB2312"/>
                <w:sz w:val="21"/>
                <w:szCs w:val="21"/>
              </w:rPr>
            </w:pPr>
            <w:r w:rsidRPr="005A5CB3">
              <w:rPr>
                <w:rFonts w:ascii="仿宋_GB2312" w:hAnsi="仿宋_GB2312" w:cs="仿宋_GB2312" w:hint="eastAsia"/>
                <w:sz w:val="21"/>
                <w:szCs w:val="21"/>
              </w:rPr>
              <w:t>/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widowControl w:val="0"/>
              <w:overflowPunct w:val="0"/>
              <w:spacing w:line="220" w:lineRule="exact"/>
              <w:jc w:val="both"/>
              <w:rPr>
                <w:rFonts w:ascii="仿宋_GB2312" w:hAnsi="仿宋_GB2312" w:cs="仿宋_GB2312"/>
                <w:color w:val="000000"/>
                <w:sz w:val="21"/>
                <w:szCs w:val="21"/>
              </w:rPr>
            </w:pPr>
          </w:p>
        </w:tc>
      </w:tr>
      <w:tr w:rsidR="006500BD" w:rsidTr="003A6EEF">
        <w:trPr>
          <w:cantSplit/>
          <w:trHeight w:val="1559"/>
          <w:tblHeader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四川省青少年新媒体中心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管理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both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策划及传播岗位(八级及以下)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 w:rsidRPr="00E42045"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  <w:t>62030003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1988年11月1日及以后出生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sz w:val="21"/>
                <w:szCs w:val="21"/>
              </w:rPr>
              <w:t>普通</w:t>
            </w:r>
            <w:r>
              <w:rPr>
                <w:rFonts w:ascii="仿宋_GB2312" w:hAnsi="仿宋_GB2312" w:cs="宋体"/>
                <w:sz w:val="21"/>
                <w:szCs w:val="21"/>
              </w:rPr>
              <w:t>高等教育</w:t>
            </w:r>
            <w:r>
              <w:rPr>
                <w:rFonts w:ascii="仿宋_GB2312" w:hAnsi="仿宋_GB2312" w:cs="宋体" w:hint="eastAsia"/>
                <w:sz w:val="21"/>
                <w:szCs w:val="21"/>
              </w:rPr>
              <w:t>全日制本科及以上学历，并取得学士及以上学位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both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本科：</w:t>
            </w: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新闻学、传播学、思想政治教育、汉语言文学、广播电视编导、戏剧影视文学、影视摄影与制作、动画、视觉传达设计、网络与新媒体。</w:t>
            </w:r>
          </w:p>
          <w:p w:rsidR="006500BD" w:rsidRDefault="006500BD" w:rsidP="003A6EEF">
            <w:pPr>
              <w:overflowPunct w:val="0"/>
              <w:spacing w:line="220" w:lineRule="exact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研究生：</w:t>
            </w: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新闻学、传播学、思想政治教育。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both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1.中共党员；</w:t>
            </w: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br/>
              <w:t>2.本科学历报考者须具有2年及以上基层工作经历。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3:1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《综合知识》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Pr="005A5CB3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 w:rsidRPr="005A5CB3">
              <w:rPr>
                <w:rFonts w:ascii="仿宋_GB2312" w:hAnsi="仿宋_GB2312" w:cs="仿宋_GB2312" w:hint="eastAsia"/>
                <w:bCs/>
                <w:sz w:val="21"/>
                <w:szCs w:val="21"/>
              </w:rPr>
              <w:t>/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spacing w:line="220" w:lineRule="exact"/>
              <w:jc w:val="center"/>
              <w:rPr>
                <w:rFonts w:ascii="仿宋" w:eastAsia="仿宋" w:hAnsi="仿宋"/>
                <w:sz w:val="20"/>
              </w:rPr>
            </w:pPr>
          </w:p>
        </w:tc>
      </w:tr>
      <w:tr w:rsidR="006500BD" w:rsidTr="003A6EEF">
        <w:trPr>
          <w:cantSplit/>
          <w:trHeight w:val="1528"/>
          <w:tblHeader/>
          <w:jc w:val="center"/>
        </w:trPr>
        <w:tc>
          <w:tcPr>
            <w:tcW w:w="112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管理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both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财务管理岗位（八级及以下)）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 w:rsidRPr="00E42045"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  <w:t>62030004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不限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1984年11月1日及以后出生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宋体" w:hint="eastAsia"/>
                <w:sz w:val="21"/>
                <w:szCs w:val="21"/>
              </w:rPr>
              <w:t>普通</w:t>
            </w:r>
            <w:r>
              <w:rPr>
                <w:rFonts w:ascii="仿宋_GB2312" w:hAnsi="仿宋_GB2312" w:cs="宋体"/>
                <w:sz w:val="21"/>
                <w:szCs w:val="21"/>
              </w:rPr>
              <w:t>高等教育</w:t>
            </w:r>
            <w:r>
              <w:rPr>
                <w:rFonts w:ascii="仿宋_GB2312" w:hAnsi="仿宋_GB2312" w:cs="宋体" w:hint="eastAsia"/>
                <w:sz w:val="21"/>
                <w:szCs w:val="21"/>
              </w:rPr>
              <w:t>全日制本科及以上学历，并取得学士及以上学位</w:t>
            </w:r>
          </w:p>
        </w:tc>
        <w:tc>
          <w:tcPr>
            <w:tcW w:w="36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本科：</w:t>
            </w: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会计学、审计学、财务管理。</w:t>
            </w:r>
          </w:p>
          <w:p w:rsidR="006500BD" w:rsidRDefault="006500BD" w:rsidP="003A6EEF">
            <w:pPr>
              <w:overflowPunct w:val="0"/>
              <w:spacing w:line="220" w:lineRule="exact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/>
                <w:color w:val="000000"/>
                <w:sz w:val="21"/>
                <w:szCs w:val="21"/>
              </w:rPr>
              <w:t>研究生：</w:t>
            </w: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会计学。</w:t>
            </w:r>
          </w:p>
        </w:tc>
        <w:tc>
          <w:tcPr>
            <w:tcW w:w="18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both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1.中共党员；</w:t>
            </w: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br/>
              <w:t>2.本科学历报考者须具有2年及以上基层工作经历。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3:1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bCs/>
                <w:color w:val="000000"/>
                <w:sz w:val="21"/>
                <w:szCs w:val="21"/>
              </w:rPr>
            </w:pPr>
            <w:r>
              <w:rPr>
                <w:rFonts w:ascii="仿宋_GB2312" w:hAnsi="仿宋_GB2312" w:cs="仿宋_GB2312" w:hint="eastAsia"/>
                <w:bCs/>
                <w:color w:val="000000"/>
                <w:sz w:val="21"/>
                <w:szCs w:val="21"/>
              </w:rPr>
              <w:t>《综合知识》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Pr="005A5CB3" w:rsidRDefault="006500BD" w:rsidP="003A6EEF">
            <w:pPr>
              <w:overflowPunct w:val="0"/>
              <w:spacing w:line="220" w:lineRule="exact"/>
              <w:jc w:val="center"/>
              <w:rPr>
                <w:rFonts w:ascii="仿宋_GB2312" w:hAnsi="仿宋_GB2312" w:cs="仿宋_GB2312"/>
                <w:bCs/>
                <w:sz w:val="21"/>
                <w:szCs w:val="21"/>
              </w:rPr>
            </w:pPr>
            <w:r w:rsidRPr="005A5CB3">
              <w:rPr>
                <w:rFonts w:ascii="仿宋_GB2312" w:hAnsi="仿宋_GB2312" w:cs="仿宋_GB2312" w:hint="eastAsia"/>
                <w:bCs/>
                <w:sz w:val="21"/>
                <w:szCs w:val="21"/>
              </w:rPr>
              <w:t>/</w:t>
            </w:r>
          </w:p>
        </w:tc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00BD" w:rsidRDefault="006500BD" w:rsidP="003A6EEF">
            <w:pPr>
              <w:spacing w:line="220" w:lineRule="exact"/>
              <w:jc w:val="center"/>
              <w:rPr>
                <w:rFonts w:ascii="仿宋" w:eastAsia="仿宋" w:hAnsi="仿宋"/>
                <w:sz w:val="20"/>
              </w:rPr>
            </w:pPr>
          </w:p>
        </w:tc>
      </w:tr>
    </w:tbl>
    <w:p w:rsidR="006500BD" w:rsidRPr="005A5CB3" w:rsidRDefault="006500BD" w:rsidP="006500BD">
      <w:pPr>
        <w:widowControl w:val="0"/>
        <w:overflowPunct w:val="0"/>
        <w:spacing w:line="240" w:lineRule="exact"/>
        <w:rPr>
          <w:rFonts w:ascii="仿宋_GB2312"/>
          <w:szCs w:val="32"/>
        </w:rPr>
      </w:pPr>
      <w:r>
        <w:rPr>
          <w:rFonts w:eastAsia="楷体_GB2312"/>
          <w:sz w:val="21"/>
          <w:szCs w:val="21"/>
        </w:rPr>
        <w:t>注：</w:t>
      </w:r>
      <w:r>
        <w:rPr>
          <w:rFonts w:eastAsia="楷体_GB2312" w:hint="eastAsia"/>
          <w:sz w:val="21"/>
          <w:szCs w:val="21"/>
        </w:rPr>
        <w:t>1</w:t>
      </w:r>
      <w:r>
        <w:rPr>
          <w:rFonts w:eastAsia="楷体_GB2312" w:hint="eastAsia"/>
          <w:sz w:val="21"/>
          <w:szCs w:val="21"/>
        </w:rPr>
        <w:t>、本表各岗位相关的其他条件及要求请见本公告正文；</w:t>
      </w:r>
      <w:r>
        <w:rPr>
          <w:rFonts w:eastAsia="楷体_GB2312" w:hint="eastAsia"/>
          <w:sz w:val="21"/>
          <w:szCs w:val="21"/>
        </w:rPr>
        <w:t>2</w:t>
      </w:r>
      <w:r>
        <w:rPr>
          <w:rFonts w:eastAsia="楷体_GB2312" w:hint="eastAsia"/>
          <w:sz w:val="21"/>
          <w:szCs w:val="21"/>
        </w:rPr>
        <w:t>、报考者本人有效学位证所载学位应与拟报考岗位的“学位”资格要求相符；报考者本人有效的毕业证所载学历和专业名称，应与拟报考岗位的“学历”和“专业条件要求”两栏分别相符。</w:t>
      </w:r>
    </w:p>
    <w:p w:rsidR="002A264C" w:rsidRPr="006500BD" w:rsidRDefault="002A264C">
      <w:bookmarkStart w:id="0" w:name="_GoBack"/>
      <w:bookmarkEnd w:id="0"/>
    </w:p>
    <w:sectPr w:rsidR="002A264C" w:rsidRPr="006500BD" w:rsidSect="0074627F">
      <w:footerReference w:type="default" r:id="rId6"/>
      <w:pgSz w:w="16838" w:h="11906" w:orient="landscape"/>
      <w:pgMar w:top="567" w:right="2098" w:bottom="567" w:left="1985" w:header="851" w:footer="397" w:gutter="0"/>
      <w:cols w:space="720"/>
      <w:docGrid w:type="linesAndChars" w:linePitch="44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B3C78" w:rsidRDefault="00DB3C78" w:rsidP="006500BD">
      <w:r>
        <w:separator/>
      </w:r>
    </w:p>
  </w:endnote>
  <w:endnote w:type="continuationSeparator" w:id="0">
    <w:p w:rsidR="00DB3C78" w:rsidRDefault="00DB3C78" w:rsidP="006500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A54" w:rsidRDefault="00DB3C78">
    <w:pPr>
      <w:pStyle w:val="a4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70A993F" wp14:editId="1CA5E22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B53A54" w:rsidRDefault="00DB3C78">
                          <w:pPr>
                            <w:pStyle w:val="a4"/>
                            <w:jc w:val="center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6500BD" w:rsidRPr="006500BD">
                            <w:rPr>
                              <w:noProof/>
                              <w:lang w:val="zh-CN"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70A993F" id="_x0000_t202" coordsize="21600,21600" o:spt="202" path="m,l,21600r21600,l21600,xe">
              <v:stroke joinstyle="miter"/>
              <v:path gradientshapeok="t" o:connecttype="rect"/>
            </v:shapetype>
            <v:shape id="文本框 3" o:spid="_x0000_s1026" type="#_x0000_t202" style="position:absolute;left:0;text-align:left;margin-left:0;margin-top:0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" filled="f" stroked="f" strokeweight=".5pt">
              <v:textbox style="mso-fit-shape-to-text:t" inset="0,0,0,0">
                <w:txbxContent>
                  <w:p w:rsidR="00B53A54" w:rsidRDefault="00DB3C78">
                    <w:pPr>
                      <w:pStyle w:val="a4"/>
                      <w:jc w:val="center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6500BD" w:rsidRPr="006500BD">
                      <w:rPr>
                        <w:noProof/>
                        <w:lang w:val="zh-CN"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B3C78" w:rsidRDefault="00DB3C78" w:rsidP="006500BD">
      <w:r>
        <w:separator/>
      </w:r>
    </w:p>
  </w:footnote>
  <w:footnote w:type="continuationSeparator" w:id="0">
    <w:p w:rsidR="00DB3C78" w:rsidRDefault="00DB3C78" w:rsidP="006500B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71D7"/>
    <w:rsid w:val="002A264C"/>
    <w:rsid w:val="006500BD"/>
    <w:rsid w:val="00DB3C78"/>
    <w:rsid w:val="00DF71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F1F5871C-F1A4-404A-8D23-7203BD73E7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00BD"/>
    <w:rPr>
      <w:rFonts w:ascii="Times New Roman" w:eastAsia="仿宋_GB2312" w:hAnsi="Times New Roman" w:cs="Times New Roman"/>
      <w:kern w:val="0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6500BD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500BD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6500BD"/>
    <w:pPr>
      <w:widowControl w:val="0"/>
      <w:tabs>
        <w:tab w:val="center" w:pos="4153"/>
        <w:tab w:val="right" w:pos="8306"/>
      </w:tabs>
      <w:snapToGrid w:val="0"/>
    </w:pPr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6500B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164</Words>
  <Characters>938</Characters>
  <Application>Microsoft Office Word</Application>
  <DocSecurity>0</DocSecurity>
  <Lines>7</Lines>
  <Paragraphs>2</Paragraphs>
  <ScaleCrop>false</ScaleCrop>
  <Company/>
  <LinksUpToDate>false</LinksUpToDate>
  <CharactersWithSpaces>1100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</dc:creator>
  <cp:keywords/>
  <dc:description/>
  <cp:lastModifiedBy>John</cp:lastModifiedBy>
  <cp:revision>2</cp:revision>
  <dcterms:created xsi:type="dcterms:W3CDTF">2019-10-22T09:33:00Z</dcterms:created>
  <dcterms:modified xsi:type="dcterms:W3CDTF">2019-10-22T09:34:00Z</dcterms:modified>
</cp:coreProperties>
</file>