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诸暨市博物馆公开招聘硕士研究生及以上毕业生计划表</w:t>
      </w:r>
    </w:p>
    <w:tbl>
      <w:tblPr>
        <w:tblW w:w="804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1104"/>
        <w:gridCol w:w="912"/>
        <w:gridCol w:w="624"/>
        <w:gridCol w:w="1344"/>
        <w:gridCol w:w="1344"/>
        <w:gridCol w:w="900"/>
        <w:gridCol w:w="90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用人单位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所需专业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拟招聘数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性质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诸暨市文化广电旅游局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诸暨市博物馆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全额拨款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办事员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全日制硕士及以上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考古学及博物馆学、历史文献学、中国古代史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360" w:lineRule="atLeast"/>
              <w:ind w:left="0" w:right="0"/>
              <w:jc w:val="left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国超科技</dc:creator>
  <cp:lastModifiedBy>国超科技</cp:lastModifiedBy>
  <dcterms:modified xsi:type="dcterms:W3CDTF">2019-11-12T06:58:31Z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