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Default="007C7F1D" w:rsidP="007A0D36">
      <w:pPr>
        <w:ind w:firstLine="420"/>
        <w:rPr>
          <w:rFonts w:hint="eastAsia"/>
        </w:rPr>
      </w:pPr>
    </w:p>
    <w:tbl>
      <w:tblPr>
        <w:tblStyle w:val="a"/>
        <w:tblW w:w="8292" w:type="dxa"/>
        <w:tblCellMar>
          <w:left w:w="0" w:type="dxa"/>
          <w:right w:w="0" w:type="dxa"/>
        </w:tblCellMar>
        <w:tblLook w:val="04A0"/>
      </w:tblPr>
      <w:tblGrid>
        <w:gridCol w:w="1026"/>
        <w:gridCol w:w="1305"/>
        <w:gridCol w:w="521"/>
        <w:gridCol w:w="1754"/>
        <w:gridCol w:w="566"/>
        <w:gridCol w:w="566"/>
        <w:gridCol w:w="1422"/>
        <w:gridCol w:w="566"/>
        <w:gridCol w:w="566"/>
      </w:tblGrid>
      <w:tr w:rsidR="00901BB9" w:rsidRPr="00901BB9" w:rsidTr="00901BB9">
        <w:trPr>
          <w:tblHeader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3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岗位</w:t>
            </w:r>
          </w:p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序号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br w:type="page"/>
            </w:r>
            <w:r w:rsidRPr="00901BB9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</w:rPr>
              <w:t>   </w:t>
            </w:r>
            <w:r w:rsidRPr="00901BB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    </w:t>
            </w:r>
          </w:p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用人</w:t>
            </w:r>
          </w:p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部门</w:t>
            </w:r>
          </w:p>
        </w:tc>
        <w:tc>
          <w:tcPr>
            <w:tcW w:w="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岗位</w:t>
            </w:r>
          </w:p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名称</w:t>
            </w:r>
          </w:p>
        </w:tc>
        <w:tc>
          <w:tcPr>
            <w:tcW w:w="2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岗位简介及要求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招聘</w:t>
            </w:r>
          </w:p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人数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招聘</w:t>
            </w:r>
          </w:p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范围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专业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学历</w:t>
            </w:r>
          </w:p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要求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学位要求</w:t>
            </w:r>
          </w:p>
        </w:tc>
      </w:tr>
      <w:tr w:rsidR="00901BB9" w:rsidRPr="00901BB9" w:rsidTr="00901BB9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SY2020001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淡水鱼类种质资源与生物技术研究室（濒危鱼类保护学科组）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从事水生态学观测与模拟相关基础理论和应用技术研究，具有较好的水生态学、数学、渔业声学、遥感、</w:t>
            </w: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GIS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、计算机编程等方面的基础知识，爱好水生态系统保护与管理等方面的研究工作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水产（渔业资源专业）、生态学、水域生态学、遥感、</w:t>
            </w: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GIS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、计算机科学与技术等相关专业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</w:tr>
      <w:tr w:rsidR="00901BB9" w:rsidRPr="00901BB9" w:rsidTr="00901BB9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SY2020002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淡水鱼类种质资源与生物技术研究室（濒危鱼类保护学科组）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从事濒危水生动物繁育与保护遗传学、鱼病防治相关基础理论和应用技术研究，具有较好的遗传学、组学、发育生物学、保护生物学</w:t>
            </w:r>
            <w:r w:rsidRPr="00901BB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或</w:t>
            </w:r>
            <w:r w:rsidRPr="00901BB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鱼病与鱼类免疫等方面的基础知识，爱好珍稀濒危水生动物保护研究工作。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水产（遗传育种专业）、保护生物学、发育生物学等相关专业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</w:tr>
      <w:tr w:rsidR="00901BB9" w:rsidRPr="00901BB9" w:rsidTr="00901BB9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SY2020003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淡水鱼类种质资源与生物技术研究室（鲟鱼生理与养殖课题组）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从事鲟鱼营养与饲料研究。有较好的专业基础和中英文写作能力，能吃苦耐劳，有较强的事业心、责任心和团队合作精神。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应届毕业生或社会在职人员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水产养殖学相关专业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</w:tr>
      <w:tr w:rsidR="00901BB9" w:rsidRPr="00901BB9" w:rsidTr="00901BB9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SY2020004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淡水鱼类种质资源与生物技术研究室（鱼类生物学与保护工程组）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从事水域生态学与渔业资源相关研究；有较好的生态学、水产资源学、鱼类学理论基础和一定的野</w:t>
            </w:r>
            <w:r w:rsidRPr="00901BB9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lastRenderedPageBreak/>
              <w:t>外实践工作经历，有较强的事业心和责任心。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6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应届毕业生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或社会在职人员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生态学、渔业资源、水生生物学（生态学）、湖沼学相关专业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</w:tr>
      <w:tr w:rsidR="00901BB9" w:rsidRPr="00901BB9" w:rsidTr="00901BB9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SY2020005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淡水鱼类种质资源与生物技术研究室（鱼类生物学与保护工程组）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color w:val="313131"/>
                <w:kern w:val="0"/>
                <w:sz w:val="18"/>
                <w:szCs w:val="18"/>
              </w:rPr>
              <w:t>从事特有鱼类生物学、鱼类养殖及繁育技术研究；有较好的鱼类增养殖学、水生生物学、鱼类学理论基础和一定的实践经历，有较强的事业心和责任心。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6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应届毕业生或社会在职人员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水产养殖学、水生生物学（鱼类繁殖、发育生物学方向）、渔业资源相关专业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</w:tr>
      <w:tr w:rsidR="00901BB9" w:rsidRPr="00901BB9" w:rsidTr="00901BB9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SY2020006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水产养殖与遗传育种研究室（遗传育种学科组）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从事水生动物遗传育种研究，具有良好的分子生物学理论基础及实验操作技能，有较高外语水平。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水产养殖、育种或繁殖专业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</w:tr>
      <w:tr w:rsidR="00901BB9" w:rsidRPr="00901BB9" w:rsidTr="00901BB9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SY2020007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水产养殖与遗传育种研究室（遗传育种学科组）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从事黄鳝养殖、遗传育种研究，有扎实的理论基础与较强的科研能力。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应届毕业生或社会在职人员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遗传学、养殖学、动物医学等相关专业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</w:tr>
      <w:tr w:rsidR="00901BB9" w:rsidRPr="00901BB9" w:rsidTr="00901BB9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SY2020008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质量与标准研究室（水产动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物药理与药残学科组）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科研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从事水产寄生虫病绿色药物筛选与综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合防控技术等研究。有较强的科研能力</w:t>
            </w:r>
            <w:r w:rsidRPr="00901BB9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应届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毕业生或社会在职人员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预防兽医学、水生动物医学、水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生生物学、水产养殖学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研究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博士</w:t>
            </w:r>
          </w:p>
        </w:tc>
      </w:tr>
      <w:tr w:rsidR="00901BB9" w:rsidRPr="00901BB9" w:rsidTr="00901BB9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SY2020009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质量与标准研究室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科研或支撑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从事水产品加工技术研发和营养品质评价工作，要求有水产品加工专业基础，具备色谱质谱等测试分析能力。有分子生物学基础的优先。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应届毕业生或社会在职人员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水产加工与营养分析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</w:tr>
      <w:tr w:rsidR="00901BB9" w:rsidRPr="00901BB9" w:rsidTr="00901BB9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SY2020010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质量与标准研究室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科研或支撑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从事水产品质量安全风险评估工作，要求具备色谱质谱等测试分析能力，同时有分子生物学及数学建模研究背景。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应届毕业生或社会在职人员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水产品风险评估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</w:tr>
    </w:tbl>
    <w:tbl>
      <w:tblPr>
        <w:tblW w:w="8292" w:type="dxa"/>
        <w:tblCellMar>
          <w:left w:w="0" w:type="dxa"/>
          <w:right w:w="0" w:type="dxa"/>
        </w:tblCellMar>
        <w:tblLook w:val="04A0"/>
      </w:tblPr>
      <w:tblGrid>
        <w:gridCol w:w="1026"/>
        <w:gridCol w:w="1305"/>
        <w:gridCol w:w="521"/>
        <w:gridCol w:w="1754"/>
        <w:gridCol w:w="566"/>
        <w:gridCol w:w="566"/>
        <w:gridCol w:w="1422"/>
        <w:gridCol w:w="566"/>
        <w:gridCol w:w="566"/>
      </w:tblGrid>
      <w:tr w:rsidR="00901BB9" w:rsidRPr="00901BB9" w:rsidTr="00901BB9"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t>SY2020011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党委办公室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从事党务、内部审计等工作。具有较强的文字和语言表达能力，具有较强的政策理解能力和组织协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调能力。政治面貌要求为中共党员。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应届毕业生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或社会在职人员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马克思主义理论、政治学、哲学、汉语言文学等相关专业；有财务专业背景</w:t>
            </w: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尤佳。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1BB9" w:rsidRPr="00901BB9" w:rsidRDefault="00901BB9" w:rsidP="00901BB9">
            <w:pPr>
              <w:widowControl/>
              <w:spacing w:before="100" w:beforeAutospacing="1" w:after="100" w:afterAutospacing="1" w:line="28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1BB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</w:tr>
    </w:tbl>
    <w:p w:rsidR="00901BB9" w:rsidRPr="00901BB9" w:rsidRDefault="00901BB9" w:rsidP="00901BB9">
      <w:pPr>
        <w:widowControl/>
        <w:shd w:val="clear" w:color="auto" w:fill="FFFFFF"/>
        <w:spacing w:before="100" w:beforeAutospacing="1" w:after="100" w:afterAutospacing="1" w:line="500" w:lineRule="atLeast"/>
        <w:ind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BB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年龄要求：应届硕士28岁以下（1992年1月后出生）、往届硕士30岁以下（1990年1月后出生）、应届博士32岁以下（1988年1月后出生）、往届博士38岁以下（1982年1月后出生）</w:t>
      </w:r>
    </w:p>
    <w:p w:rsidR="00901BB9" w:rsidRDefault="00901BB9" w:rsidP="007A0D36">
      <w:pPr>
        <w:ind w:firstLine="420"/>
      </w:pPr>
    </w:p>
    <w:sectPr w:rsidR="00901BB9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BB9"/>
    <w:rsid w:val="003F074F"/>
    <w:rsid w:val="006A21A9"/>
    <w:rsid w:val="007A0D36"/>
    <w:rsid w:val="007C7F1D"/>
    <w:rsid w:val="0090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BB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1B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362">
          <w:marLeft w:val="0"/>
          <w:marRight w:val="0"/>
          <w:marTop w:val="3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992">
          <w:marLeft w:val="0"/>
          <w:marRight w:val="0"/>
          <w:marTop w:val="3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2019-11-20T02:07:00Z</dcterms:created>
  <dcterms:modified xsi:type="dcterms:W3CDTF">2019-11-20T02:09:00Z</dcterms:modified>
</cp:coreProperties>
</file>