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5D" w:rsidRPr="00C1629A" w:rsidRDefault="00C162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>
        <w:rPr>
          <w:rStyle w:val="a4"/>
          <w:rFonts w:hint="eastAsia"/>
          <w:color w:val="000000"/>
          <w:sz w:val="32"/>
          <w:szCs w:val="32"/>
        </w:rPr>
        <w:t>山西省</w:t>
      </w:r>
      <w:r w:rsidR="005F2C0A">
        <w:rPr>
          <w:rStyle w:val="a4"/>
          <w:rFonts w:hint="eastAsia"/>
          <w:color w:val="000000"/>
          <w:sz w:val="32"/>
          <w:szCs w:val="32"/>
        </w:rPr>
        <w:t>公务员报考专业设置分类指导目录</w:t>
      </w:r>
    </w:p>
    <w:p w:rsidR="00F1725D" w:rsidRDefault="005F2C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bookmarkStart w:id="0" w:name="_GoBack"/>
      <w:bookmarkEnd w:id="0"/>
      <w:r>
        <w:rPr>
          <w:rFonts w:hint="eastAsia"/>
          <w:color w:val="000000"/>
          <w:sz w:val="32"/>
          <w:szCs w:val="32"/>
        </w:rPr>
        <w:t xml:space="preserve">　　</w:t>
      </w:r>
      <w:r>
        <w:rPr>
          <w:rStyle w:val="a4"/>
          <w:rFonts w:hint="eastAsia"/>
          <w:color w:val="000000"/>
          <w:sz w:val="32"/>
          <w:szCs w:val="32"/>
        </w:rPr>
        <w:t>43</w:t>
      </w:r>
      <w:r>
        <w:rPr>
          <w:rStyle w:val="a4"/>
          <w:rFonts w:hint="eastAsia"/>
          <w:color w:val="000000"/>
          <w:sz w:val="32"/>
          <w:szCs w:val="32"/>
        </w:rPr>
        <w:t>、医学类</w:t>
      </w:r>
      <w:r>
        <w:rPr>
          <w:rFonts w:hint="eastAsia"/>
          <w:color w:val="000000"/>
          <w:sz w:val="32"/>
          <w:szCs w:val="32"/>
        </w:rPr>
        <w:t>：基础医学、临床医学、中西医临床医学、中西医结合基础、中西医结合临床、中西医结合、预防医学、妇幼保健医学、麻醉学、医学影像学、医学影像工程、医学影像技术、影像医学与核医学、医学检验、医学实验技术、眼科学、眼视光学、眼视光医学、听力学、医学技术、医学实验学、医学检验技术、医学美容技术、医学信息学、医学生物技术、医疗器械工程、生物医学工程、生物医学科学、呼吸治疗技术、人体解剖与组织胚胎学、免疫学、病原生物学、病理学与病理生理学、法医学、放射医学，航空、航天与航海医学，内科学、儿科学、老年医学、精神医学、外科学、</w:t>
      </w:r>
      <w:r>
        <w:rPr>
          <w:rFonts w:hint="eastAsia"/>
          <w:color w:val="000000"/>
          <w:sz w:val="32"/>
          <w:szCs w:val="32"/>
        </w:rPr>
        <w:t>妇产科学、耳鼻咽喉科学、肿瘤学、运动医学、急诊医学、神经病学、精神病与精神卫生学、皮肤病与性病学、临床检验诊断学、口腔医学、口腔医学技术、口腔修复工艺学、口腔基础医学、口腔临床医学、流行病与卫生统计学、劳动卫生与环境卫生学、营养学、医学营养、食品卫生与营养学、营养与食品卫生学、儿少卫生与妇幼保健学、卫生毒理学、军事预防医学、中医学、中医基础理论、中医临床医学、中医临床基础、中医医史文献、方剂学、中医诊断学、中医内科学、中医外科学、中医骨伤科学、中医骨伤、中医妇科学、中医儿科学、中医五官科学、针灸推拿学、针灸</w:t>
      </w:r>
      <w:r>
        <w:rPr>
          <w:rFonts w:hint="eastAsia"/>
          <w:color w:val="000000"/>
          <w:sz w:val="32"/>
          <w:szCs w:val="32"/>
        </w:rPr>
        <w:t>推拿、中医康复学、中医养生学、各少数民族医学类、卫生监督、卫生</w:t>
      </w:r>
      <w:r>
        <w:rPr>
          <w:rFonts w:hint="eastAsia"/>
          <w:color w:val="000000"/>
          <w:sz w:val="32"/>
          <w:szCs w:val="32"/>
        </w:rPr>
        <w:lastRenderedPageBreak/>
        <w:t>检验、卫生检验与检疫、全球健康学、康复医学与理疗学、康复治疗学、康复物理治疗、康复作业治疗、听力与言语康复学、护理学、护理、助产、助产学、护士、涉外护士、产假护士等相关专业</w:t>
      </w:r>
    </w:p>
    <w:p w:rsidR="00F1725D" w:rsidRDefault="005F2C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　　</w:t>
      </w:r>
      <w:r>
        <w:rPr>
          <w:rStyle w:val="a4"/>
          <w:rFonts w:hint="eastAsia"/>
          <w:color w:val="000000"/>
          <w:sz w:val="32"/>
          <w:szCs w:val="32"/>
        </w:rPr>
        <w:t>44</w:t>
      </w:r>
      <w:r>
        <w:rPr>
          <w:rStyle w:val="a4"/>
          <w:rFonts w:hint="eastAsia"/>
          <w:color w:val="000000"/>
          <w:sz w:val="32"/>
          <w:szCs w:val="32"/>
        </w:rPr>
        <w:t>、药学类</w:t>
      </w:r>
      <w:r>
        <w:rPr>
          <w:rFonts w:hint="eastAsia"/>
          <w:color w:val="000000"/>
          <w:sz w:val="32"/>
          <w:szCs w:val="32"/>
        </w:rPr>
        <w:t>：制药工程、制药学、临床药学、药理学、药学、应用药学、药剂学、生药学、中药学、中药制药、中药资源与开发、中药栽培与鉴定、中草药栽培与鉴定、药物制剂、海洋药学、药事管理、药物分析、药物分析学、药物化学、生物制药、微生物与生化药学、化工与制药、生化制药技术、生物</w:t>
      </w:r>
      <w:r>
        <w:rPr>
          <w:rFonts w:hint="eastAsia"/>
          <w:color w:val="000000"/>
          <w:sz w:val="32"/>
          <w:szCs w:val="32"/>
        </w:rPr>
        <w:t>制药技术、化学制药技术、中药制药技术、药物制剂技术、药物分析技术等相关专业</w:t>
      </w:r>
    </w:p>
    <w:p w:rsidR="00F1725D" w:rsidRDefault="005F2C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　　</w:t>
      </w:r>
      <w:r>
        <w:rPr>
          <w:rStyle w:val="a4"/>
          <w:rFonts w:hint="eastAsia"/>
          <w:color w:val="000000"/>
          <w:sz w:val="32"/>
          <w:szCs w:val="32"/>
        </w:rPr>
        <w:t>注</w:t>
      </w:r>
      <w:r>
        <w:rPr>
          <w:rFonts w:hint="eastAsia"/>
          <w:color w:val="000000"/>
          <w:sz w:val="32"/>
          <w:szCs w:val="32"/>
        </w:rPr>
        <w:t>：此专业设置分类指导目录仅供各单位参考，本专业设置分类指导目录包含研究生、本科、专科各专业。招录单位根据各职位需求尽可能按类设置专业；如需提出具体专业的，应参考国家教育部门制定的研究生、本科、专科专业目录备注说明相近专业范围。对未列入的专业，招录单位可进一步分类明确，公务员主管部门要加强指导。</w:t>
      </w:r>
    </w:p>
    <w:p w:rsidR="00F1725D" w:rsidRDefault="00F1725D">
      <w:pPr>
        <w:rPr>
          <w:sz w:val="32"/>
          <w:szCs w:val="32"/>
        </w:rPr>
      </w:pPr>
    </w:p>
    <w:sectPr w:rsidR="00F1725D" w:rsidSect="00F17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C0A" w:rsidRDefault="005F2C0A" w:rsidP="00C1629A">
      <w:r>
        <w:separator/>
      </w:r>
    </w:p>
  </w:endnote>
  <w:endnote w:type="continuationSeparator" w:id="1">
    <w:p w:rsidR="005F2C0A" w:rsidRDefault="005F2C0A" w:rsidP="00C16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C0A" w:rsidRDefault="005F2C0A" w:rsidP="00C1629A">
      <w:r>
        <w:separator/>
      </w:r>
    </w:p>
  </w:footnote>
  <w:footnote w:type="continuationSeparator" w:id="1">
    <w:p w:rsidR="005F2C0A" w:rsidRDefault="005F2C0A" w:rsidP="00C162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139"/>
    <w:rsid w:val="005A6139"/>
    <w:rsid w:val="005B7B72"/>
    <w:rsid w:val="005F2C0A"/>
    <w:rsid w:val="00C1629A"/>
    <w:rsid w:val="00F1725D"/>
    <w:rsid w:val="33D60CC4"/>
    <w:rsid w:val="7F6A6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F172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1725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16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1629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16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1629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838</Characters>
  <Application>Microsoft Office Word</Application>
  <DocSecurity>0</DocSecurity>
  <Lines>6</Lines>
  <Paragraphs>1</Paragraphs>
  <ScaleCrop>false</ScaleCrop>
  <Company>CHINA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user</cp:lastModifiedBy>
  <cp:revision>2</cp:revision>
  <dcterms:created xsi:type="dcterms:W3CDTF">2019-11-17T09:34:00Z</dcterms:created>
  <dcterms:modified xsi:type="dcterms:W3CDTF">2019-11-20T07:17:00Z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