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F5" w:rsidRPr="00067B0A" w:rsidRDefault="005205F5" w:rsidP="00067B0A">
      <w:pPr>
        <w:spacing w:line="500" w:lineRule="exact"/>
        <w:jc w:val="center"/>
        <w:rPr>
          <w:rFonts w:ascii="黑体" w:eastAsia="黑体" w:hAnsi="黑体" w:hint="eastAsia"/>
          <w:sz w:val="32"/>
          <w:szCs w:val="32"/>
        </w:rPr>
      </w:pPr>
      <w:r w:rsidRPr="00067B0A">
        <w:rPr>
          <w:rFonts w:ascii="黑体" w:eastAsia="黑体" w:hAnsi="黑体" w:hint="eastAsia"/>
          <w:sz w:val="32"/>
          <w:szCs w:val="32"/>
        </w:rPr>
        <w:t>哈尔滨金融学院</w:t>
      </w:r>
    </w:p>
    <w:p w:rsidR="005205F5" w:rsidRPr="00067B0A" w:rsidRDefault="005205F5" w:rsidP="00067B0A">
      <w:pPr>
        <w:spacing w:line="500" w:lineRule="exact"/>
        <w:jc w:val="center"/>
        <w:rPr>
          <w:rFonts w:ascii="黑体" w:eastAsia="黑体" w:hAnsi="黑体" w:hint="eastAsia"/>
          <w:sz w:val="32"/>
          <w:szCs w:val="32"/>
        </w:rPr>
      </w:pPr>
      <w:r w:rsidRPr="00067B0A">
        <w:rPr>
          <w:rFonts w:ascii="黑体" w:eastAsia="黑体" w:hAnsi="黑体" w:hint="eastAsia"/>
          <w:sz w:val="32"/>
          <w:szCs w:val="32"/>
        </w:rPr>
        <w:t>高层次人才引进及管理暂行办法</w:t>
      </w:r>
    </w:p>
    <w:p w:rsidR="00067B0A" w:rsidRPr="00067B0A" w:rsidRDefault="00067B0A" w:rsidP="00067B0A">
      <w:pPr>
        <w:spacing w:line="500" w:lineRule="exact"/>
        <w:jc w:val="center"/>
        <w:rPr>
          <w:rFonts w:ascii="黑体" w:eastAsia="黑体" w:hAnsi="黑体" w:hint="eastAsia"/>
          <w:sz w:val="28"/>
          <w:szCs w:val="28"/>
        </w:rPr>
      </w:pPr>
      <w:r w:rsidRPr="00067B0A">
        <w:rPr>
          <w:rFonts w:ascii="黑体" w:eastAsia="黑体" w:hAnsi="黑体" w:hint="eastAsia"/>
          <w:sz w:val="28"/>
          <w:szCs w:val="28"/>
        </w:rPr>
        <w:t>哈金院党〔2018〕72号</w:t>
      </w:r>
    </w:p>
    <w:p w:rsidR="005205F5" w:rsidRPr="00067B0A" w:rsidRDefault="005205F5" w:rsidP="00067B0A">
      <w:pPr>
        <w:spacing w:line="500" w:lineRule="exact"/>
        <w:rPr>
          <w:rFonts w:ascii="仿宋_GB2312" w:eastAsia="仿宋_GB2312" w:hint="eastAsia"/>
          <w:sz w:val="28"/>
          <w:szCs w:val="28"/>
        </w:rPr>
      </w:pPr>
    </w:p>
    <w:p w:rsidR="005205F5" w:rsidRPr="00067B0A" w:rsidRDefault="005205F5" w:rsidP="00067B0A">
      <w:pPr>
        <w:spacing w:line="500" w:lineRule="exact"/>
        <w:jc w:val="center"/>
        <w:rPr>
          <w:rFonts w:ascii="仿宋_GB2312" w:eastAsia="仿宋_GB2312" w:hint="eastAsia"/>
          <w:b/>
          <w:sz w:val="28"/>
          <w:szCs w:val="28"/>
        </w:rPr>
      </w:pPr>
      <w:r w:rsidRPr="00067B0A">
        <w:rPr>
          <w:rFonts w:ascii="仿宋_GB2312" w:eastAsia="仿宋_GB2312" w:hint="eastAsia"/>
          <w:b/>
          <w:sz w:val="28"/>
          <w:szCs w:val="28"/>
        </w:rPr>
        <w:t>第一章</w:t>
      </w:r>
      <w:r w:rsidRPr="00067B0A">
        <w:rPr>
          <w:rFonts w:ascii="仿宋_GB2312" w:eastAsia="仿宋_GB2312" w:hint="eastAsia"/>
          <w:b/>
          <w:sz w:val="28"/>
          <w:szCs w:val="28"/>
        </w:rPr>
        <w:t>  </w:t>
      </w:r>
      <w:r w:rsidRPr="00067B0A">
        <w:rPr>
          <w:rFonts w:ascii="仿宋_GB2312" w:eastAsia="仿宋_GB2312" w:hint="eastAsia"/>
          <w:b/>
          <w:sz w:val="28"/>
          <w:szCs w:val="28"/>
        </w:rPr>
        <w:t>总</w:t>
      </w:r>
      <w:r w:rsidRPr="00067B0A">
        <w:rPr>
          <w:rFonts w:ascii="仿宋_GB2312" w:eastAsia="仿宋_GB2312" w:hint="eastAsia"/>
          <w:b/>
          <w:sz w:val="28"/>
          <w:szCs w:val="28"/>
        </w:rPr>
        <w:t>  </w:t>
      </w:r>
      <w:r w:rsidRPr="00067B0A">
        <w:rPr>
          <w:rFonts w:ascii="仿宋_GB2312" w:eastAsia="仿宋_GB2312" w:hint="eastAsia"/>
          <w:b/>
          <w:sz w:val="28"/>
          <w:szCs w:val="28"/>
        </w:rPr>
        <w:t>则</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第一条</w:t>
      </w:r>
      <w:r w:rsidRPr="00067B0A">
        <w:rPr>
          <w:rFonts w:ascii="仿宋_GB2312" w:eastAsia="仿宋_GB2312" w:hint="eastAsia"/>
          <w:sz w:val="28"/>
          <w:szCs w:val="28"/>
        </w:rPr>
        <w:t> </w:t>
      </w:r>
      <w:r w:rsidRPr="00067B0A">
        <w:rPr>
          <w:rFonts w:ascii="仿宋_GB2312" w:eastAsia="仿宋_GB2312" w:hint="eastAsia"/>
          <w:sz w:val="28"/>
          <w:szCs w:val="28"/>
        </w:rPr>
        <w:t>为贯彻落实省委省政府《贯彻落实&lt;关于深化人才发展体制机制改革的意见&gt;的实施意见》（黑发〔2016〕20号）和省</w:t>
      </w:r>
      <w:proofErr w:type="gramStart"/>
      <w:r w:rsidRPr="00067B0A">
        <w:rPr>
          <w:rFonts w:ascii="仿宋_GB2312" w:eastAsia="仿宋_GB2312" w:hint="eastAsia"/>
          <w:sz w:val="28"/>
          <w:szCs w:val="28"/>
        </w:rPr>
        <w:t>人社厅</w:t>
      </w:r>
      <w:proofErr w:type="gramEnd"/>
      <w:r w:rsidRPr="00067B0A">
        <w:rPr>
          <w:rFonts w:ascii="仿宋_GB2312" w:eastAsia="仿宋_GB2312" w:hint="eastAsia"/>
          <w:sz w:val="28"/>
          <w:szCs w:val="28"/>
        </w:rPr>
        <w:t>《关于各层次事业单位自主设置特设岗位引进高层次人才有关问题的通知》（黑人社规〔2017〕7号）精神，进一步加大我院高层次人才队伍建设力度，优化师资队伍结构，加强学科和专业建设，提高教师队伍整体水平，结合学院实际情况，制定本暂行办法。</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第二条</w:t>
      </w:r>
      <w:r w:rsidRPr="00067B0A">
        <w:rPr>
          <w:rFonts w:ascii="仿宋_GB2312" w:eastAsia="仿宋_GB2312" w:hint="eastAsia"/>
          <w:sz w:val="28"/>
          <w:szCs w:val="28"/>
        </w:rPr>
        <w:t> </w:t>
      </w:r>
      <w:r w:rsidRPr="00067B0A">
        <w:rPr>
          <w:rFonts w:ascii="仿宋_GB2312" w:eastAsia="仿宋_GB2312" w:hint="eastAsia"/>
          <w:sz w:val="28"/>
          <w:szCs w:val="28"/>
        </w:rPr>
        <w:t>高层次人才引进工作的基本原则</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（一）坚持科学规划、按需引进的原则。</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（二）坚持统筹兼顾、重点优先的原则。</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（三）坚持德才兼备、注重实绩的原则。</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（四）坚持公开公正、程序规范的原则。</w:t>
      </w:r>
    </w:p>
    <w:p w:rsidR="005205F5" w:rsidRPr="00067B0A" w:rsidRDefault="005205F5" w:rsidP="00067B0A">
      <w:pPr>
        <w:spacing w:line="500" w:lineRule="exact"/>
        <w:jc w:val="center"/>
        <w:rPr>
          <w:rFonts w:ascii="仿宋_GB2312" w:eastAsia="仿宋_GB2312" w:hint="eastAsia"/>
          <w:b/>
          <w:sz w:val="28"/>
          <w:szCs w:val="28"/>
        </w:rPr>
      </w:pPr>
      <w:r w:rsidRPr="00067B0A">
        <w:rPr>
          <w:rFonts w:ascii="仿宋_GB2312" w:eastAsia="仿宋_GB2312" w:hint="eastAsia"/>
          <w:b/>
          <w:sz w:val="28"/>
          <w:szCs w:val="28"/>
        </w:rPr>
        <w:t>第二章</w:t>
      </w:r>
      <w:r w:rsidRPr="00067B0A">
        <w:rPr>
          <w:rFonts w:ascii="仿宋_GB2312" w:eastAsia="仿宋_GB2312" w:hint="eastAsia"/>
          <w:b/>
          <w:sz w:val="28"/>
          <w:szCs w:val="28"/>
        </w:rPr>
        <w:t>  </w:t>
      </w:r>
      <w:r w:rsidRPr="00067B0A">
        <w:rPr>
          <w:rFonts w:ascii="仿宋_GB2312" w:eastAsia="仿宋_GB2312" w:hint="eastAsia"/>
          <w:b/>
          <w:sz w:val="28"/>
          <w:szCs w:val="28"/>
        </w:rPr>
        <w:t>高层次人才引进的条件和层次</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第三条</w:t>
      </w:r>
      <w:r w:rsidRPr="00067B0A">
        <w:rPr>
          <w:rFonts w:ascii="仿宋_GB2312" w:eastAsia="仿宋_GB2312" w:hint="eastAsia"/>
          <w:sz w:val="28"/>
          <w:szCs w:val="28"/>
        </w:rPr>
        <w:t> </w:t>
      </w:r>
      <w:r w:rsidRPr="00067B0A">
        <w:rPr>
          <w:rFonts w:ascii="仿宋_GB2312" w:eastAsia="仿宋_GB2312" w:hint="eastAsia"/>
          <w:sz w:val="28"/>
          <w:szCs w:val="28"/>
        </w:rPr>
        <w:t>引进高层次人才应具备以下基本条件</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（一）拥护党的路线方针政策，热爱祖国，遵纪守法，具有强烈的事业心和责任感。</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（二）恪守职业道德和学术道德，学风正派，诚实守信。</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（三）具有较高学术素养和一定学术声望，具备促进学院各学科发展所需要的能力和水平。</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（四）身心健康，能胜任本职工作。</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第四条</w:t>
      </w:r>
      <w:r w:rsidRPr="00067B0A">
        <w:rPr>
          <w:rFonts w:ascii="仿宋_GB2312" w:eastAsia="仿宋_GB2312" w:hint="eastAsia"/>
          <w:sz w:val="28"/>
          <w:szCs w:val="28"/>
        </w:rPr>
        <w:t> </w:t>
      </w:r>
      <w:r w:rsidRPr="00067B0A">
        <w:rPr>
          <w:rFonts w:ascii="仿宋_GB2312" w:eastAsia="仿宋_GB2312" w:hint="eastAsia"/>
          <w:sz w:val="28"/>
          <w:szCs w:val="28"/>
        </w:rPr>
        <w:t>高层次人才分为三个层次</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（一）第一层次人才。</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国家级、省级高层次人才。</w:t>
      </w:r>
    </w:p>
    <w:p w:rsidR="005205F5" w:rsidRPr="00067B0A" w:rsidRDefault="005205F5" w:rsidP="00067B0A">
      <w:pPr>
        <w:spacing w:line="500" w:lineRule="exact"/>
        <w:ind w:firstLineChars="150" w:firstLine="420"/>
        <w:rPr>
          <w:rFonts w:ascii="仿宋_GB2312" w:eastAsia="仿宋_GB2312" w:hint="eastAsia"/>
          <w:sz w:val="28"/>
          <w:szCs w:val="28"/>
        </w:rPr>
      </w:pPr>
      <w:r w:rsidRPr="00067B0A">
        <w:rPr>
          <w:rFonts w:ascii="仿宋_GB2312" w:eastAsia="仿宋_GB2312" w:hint="eastAsia"/>
          <w:sz w:val="28"/>
          <w:szCs w:val="28"/>
        </w:rPr>
        <w:lastRenderedPageBreak/>
        <w:t>（二）第二层次人才。</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优秀博士（双证、引进时年龄一般不超过40周岁,特别优秀者可放宽至45周岁）。</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具备下列条件之一:</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1.近五年作为第一作者在《哈尔滨金融学院高水平学术期刊等级目录</w:t>
      </w:r>
      <w:proofErr w:type="gramStart"/>
      <w:r w:rsidRPr="00067B0A">
        <w:rPr>
          <w:rFonts w:ascii="仿宋_GB2312" w:eastAsia="仿宋_GB2312" w:hint="eastAsia"/>
          <w:sz w:val="28"/>
          <w:szCs w:val="28"/>
        </w:rPr>
        <w:t>》</w:t>
      </w:r>
      <w:proofErr w:type="gramEnd"/>
      <w:r w:rsidRPr="00067B0A">
        <w:rPr>
          <w:rFonts w:ascii="仿宋_GB2312" w:eastAsia="仿宋_GB2312" w:hint="eastAsia"/>
          <w:sz w:val="28"/>
          <w:szCs w:val="28"/>
        </w:rPr>
        <w:t>中发表学术论文，B类、SCI(I、II区)以上2篇，或C类、SCI(III区)、工程索引（EI期刊）全文收录以上4篇。</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2.近五年作为主要研究人员承担完成科研项目，国家级（前5名）或主持省部级重点项目（</w:t>
      </w:r>
      <w:proofErr w:type="gramStart"/>
      <w:r w:rsidRPr="00067B0A">
        <w:rPr>
          <w:rFonts w:ascii="仿宋_GB2312" w:eastAsia="仿宋_GB2312" w:hint="eastAsia"/>
          <w:sz w:val="28"/>
          <w:szCs w:val="28"/>
        </w:rPr>
        <w:t>指省自然</w:t>
      </w:r>
      <w:proofErr w:type="gramEnd"/>
      <w:r w:rsidRPr="00067B0A">
        <w:rPr>
          <w:rFonts w:ascii="仿宋_GB2312" w:eastAsia="仿宋_GB2312" w:hint="eastAsia"/>
          <w:sz w:val="28"/>
          <w:szCs w:val="28"/>
        </w:rPr>
        <w:t>基金项目、科技攻关项目、省哲学社会科学项目）。</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3.近五年获教学科研成果奖，省部级一等奖以上，或获省部级二等奖以上（前3名），或获省部级三等奖以上（第1名）；并持有个人获奖证书。</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（三）第三层次人才。</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学院学科专业建设所急需的博士（双证、引进时年龄一般不超过40周岁）。</w:t>
      </w:r>
    </w:p>
    <w:p w:rsidR="005205F5" w:rsidRPr="00067B0A" w:rsidRDefault="005205F5" w:rsidP="00067B0A">
      <w:pPr>
        <w:spacing w:line="500" w:lineRule="exact"/>
        <w:jc w:val="center"/>
        <w:rPr>
          <w:rFonts w:ascii="仿宋_GB2312" w:eastAsia="仿宋_GB2312" w:hint="eastAsia"/>
          <w:b/>
          <w:sz w:val="28"/>
          <w:szCs w:val="28"/>
        </w:rPr>
      </w:pPr>
      <w:r w:rsidRPr="00067B0A">
        <w:rPr>
          <w:rFonts w:ascii="仿宋_GB2312" w:eastAsia="仿宋_GB2312" w:hint="eastAsia"/>
          <w:b/>
          <w:sz w:val="28"/>
          <w:szCs w:val="28"/>
        </w:rPr>
        <w:t>第三章</w:t>
      </w:r>
      <w:r w:rsidRPr="00067B0A">
        <w:rPr>
          <w:rFonts w:ascii="仿宋_GB2312" w:eastAsia="仿宋_GB2312" w:hint="eastAsia"/>
          <w:b/>
          <w:sz w:val="28"/>
          <w:szCs w:val="28"/>
        </w:rPr>
        <w:t>  </w:t>
      </w:r>
      <w:r w:rsidRPr="00067B0A">
        <w:rPr>
          <w:rFonts w:ascii="仿宋_GB2312" w:eastAsia="仿宋_GB2312" w:hint="eastAsia"/>
          <w:b/>
          <w:sz w:val="28"/>
          <w:szCs w:val="28"/>
        </w:rPr>
        <w:t>高层次人才引进的待遇</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第五条</w:t>
      </w:r>
      <w:r w:rsidRPr="00067B0A">
        <w:rPr>
          <w:rFonts w:ascii="仿宋_GB2312" w:eastAsia="仿宋_GB2312" w:hint="eastAsia"/>
          <w:sz w:val="28"/>
          <w:szCs w:val="28"/>
        </w:rPr>
        <w:t> </w:t>
      </w:r>
      <w:r w:rsidRPr="00067B0A">
        <w:rPr>
          <w:rFonts w:ascii="仿宋_GB2312" w:eastAsia="仿宋_GB2312" w:hint="eastAsia"/>
          <w:sz w:val="28"/>
          <w:szCs w:val="28"/>
        </w:rPr>
        <w:t>引进的人才除享受学院同级同类人员待遇外，聘期内还可享受以下待遇（单位：万元）</w:t>
      </w:r>
    </w:p>
    <w:tbl>
      <w:tblPr>
        <w:tblW w:w="9204" w:type="dxa"/>
        <w:jc w:val="center"/>
        <w:tblCellMar>
          <w:left w:w="0" w:type="dxa"/>
          <w:right w:w="0" w:type="dxa"/>
        </w:tblCellMar>
        <w:tblLook w:val="04A0" w:firstRow="1" w:lastRow="0" w:firstColumn="1" w:lastColumn="0" w:noHBand="0" w:noVBand="1"/>
      </w:tblPr>
      <w:tblGrid>
        <w:gridCol w:w="1207"/>
        <w:gridCol w:w="1335"/>
        <w:gridCol w:w="992"/>
        <w:gridCol w:w="992"/>
        <w:gridCol w:w="1134"/>
        <w:gridCol w:w="3544"/>
      </w:tblGrid>
      <w:tr w:rsidR="005205F5" w:rsidRPr="00067B0A" w:rsidTr="00186E05">
        <w:trPr>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层次类型</w:t>
            </w:r>
          </w:p>
        </w:tc>
        <w:tc>
          <w:tcPr>
            <w:tcW w:w="133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安家费及住房补贴</w:t>
            </w:r>
          </w:p>
        </w:tc>
        <w:tc>
          <w:tcPr>
            <w:tcW w:w="198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科研启动金</w:t>
            </w:r>
          </w:p>
        </w:tc>
        <w:tc>
          <w:tcPr>
            <w:tcW w:w="113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岗位补贴/年</w:t>
            </w:r>
          </w:p>
        </w:tc>
        <w:tc>
          <w:tcPr>
            <w:tcW w:w="354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备注</w:t>
            </w:r>
          </w:p>
        </w:tc>
      </w:tr>
      <w:tr w:rsidR="00186E05" w:rsidRPr="00067B0A" w:rsidTr="00186E0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205F5" w:rsidRPr="00067B0A" w:rsidRDefault="005205F5" w:rsidP="00067B0A">
            <w:pPr>
              <w:spacing w:line="500" w:lineRule="exact"/>
              <w:rPr>
                <w:rFonts w:ascii="仿宋_GB2312" w:eastAsia="仿宋_GB2312" w:hint="eastAsia"/>
                <w:sz w:val="24"/>
              </w:rPr>
            </w:pPr>
          </w:p>
        </w:tc>
        <w:tc>
          <w:tcPr>
            <w:tcW w:w="1335" w:type="dxa"/>
            <w:vMerge/>
            <w:tcBorders>
              <w:top w:val="single" w:sz="8" w:space="0" w:color="auto"/>
              <w:left w:val="nil"/>
              <w:bottom w:val="single" w:sz="8" w:space="0" w:color="auto"/>
              <w:right w:val="single" w:sz="8" w:space="0" w:color="auto"/>
            </w:tcBorders>
            <w:vAlign w:val="center"/>
            <w:hideMark/>
          </w:tcPr>
          <w:p w:rsidR="005205F5" w:rsidRPr="00067B0A" w:rsidRDefault="005205F5" w:rsidP="00067B0A">
            <w:pPr>
              <w:spacing w:line="500" w:lineRule="exact"/>
              <w:rPr>
                <w:rFonts w:ascii="仿宋_GB2312" w:eastAsia="仿宋_GB2312" w:hint="eastAsia"/>
                <w:sz w:val="24"/>
              </w:rPr>
            </w:pP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人文类</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理工类</w:t>
            </w:r>
          </w:p>
        </w:tc>
        <w:tc>
          <w:tcPr>
            <w:tcW w:w="1134" w:type="dxa"/>
            <w:vMerge/>
            <w:tcBorders>
              <w:top w:val="single" w:sz="8" w:space="0" w:color="auto"/>
              <w:left w:val="nil"/>
              <w:bottom w:val="single" w:sz="8" w:space="0" w:color="auto"/>
              <w:right w:val="single" w:sz="8" w:space="0" w:color="auto"/>
            </w:tcBorders>
            <w:vAlign w:val="center"/>
            <w:hideMark/>
          </w:tcPr>
          <w:p w:rsidR="005205F5" w:rsidRPr="00067B0A" w:rsidRDefault="005205F5" w:rsidP="00067B0A">
            <w:pPr>
              <w:spacing w:line="500" w:lineRule="exact"/>
              <w:rPr>
                <w:rFonts w:ascii="仿宋_GB2312" w:eastAsia="仿宋_GB2312" w:hint="eastAsia"/>
                <w:sz w:val="24"/>
              </w:rPr>
            </w:pPr>
          </w:p>
        </w:tc>
        <w:tc>
          <w:tcPr>
            <w:tcW w:w="3544" w:type="dxa"/>
            <w:vMerge/>
            <w:tcBorders>
              <w:top w:val="single" w:sz="8" w:space="0" w:color="auto"/>
              <w:left w:val="nil"/>
              <w:bottom w:val="single" w:sz="8" w:space="0" w:color="auto"/>
              <w:right w:val="single" w:sz="8" w:space="0" w:color="auto"/>
            </w:tcBorders>
            <w:vAlign w:val="center"/>
            <w:hideMark/>
          </w:tcPr>
          <w:p w:rsidR="005205F5" w:rsidRPr="00067B0A" w:rsidRDefault="005205F5" w:rsidP="00067B0A">
            <w:pPr>
              <w:spacing w:line="500" w:lineRule="exact"/>
              <w:rPr>
                <w:rFonts w:ascii="仿宋_GB2312" w:eastAsia="仿宋_GB2312" w:hint="eastAsia"/>
                <w:sz w:val="24"/>
              </w:rPr>
            </w:pPr>
          </w:p>
        </w:tc>
      </w:tr>
      <w:tr w:rsidR="005205F5" w:rsidRPr="00067B0A" w:rsidTr="00186E0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第一层次</w:t>
            </w:r>
          </w:p>
        </w:tc>
        <w:tc>
          <w:tcPr>
            <w:tcW w:w="4453"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一事一议</w:t>
            </w:r>
          </w:p>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视具体情况考虑提供周转住房</w:t>
            </w:r>
          </w:p>
        </w:tc>
      </w:tr>
      <w:tr w:rsidR="00186E05" w:rsidRPr="00067B0A" w:rsidTr="00186E0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第二层次</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20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10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4</w:t>
            </w:r>
          </w:p>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视具体情况考虑提供周转住房</w:t>
            </w:r>
          </w:p>
        </w:tc>
      </w:tr>
      <w:tr w:rsidR="00186E05" w:rsidRPr="00067B0A" w:rsidTr="00186E05">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第三层次</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2</w:t>
            </w:r>
          </w:p>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205F5" w:rsidRPr="00067B0A" w:rsidRDefault="005205F5" w:rsidP="00067B0A">
            <w:pPr>
              <w:spacing w:line="500" w:lineRule="exact"/>
              <w:rPr>
                <w:rFonts w:ascii="仿宋_GB2312" w:eastAsia="仿宋_GB2312" w:hint="eastAsia"/>
                <w:sz w:val="24"/>
              </w:rPr>
            </w:pPr>
            <w:r w:rsidRPr="00067B0A">
              <w:rPr>
                <w:rFonts w:ascii="仿宋_GB2312" w:eastAsia="仿宋_GB2312" w:hint="eastAsia"/>
                <w:sz w:val="24"/>
              </w:rPr>
              <w:t>中级定职优先考虑</w:t>
            </w:r>
          </w:p>
        </w:tc>
      </w:tr>
    </w:tbl>
    <w:p w:rsidR="005205F5" w:rsidRPr="00067B0A" w:rsidRDefault="005205F5" w:rsidP="00067B0A">
      <w:pPr>
        <w:spacing w:line="500" w:lineRule="exact"/>
        <w:jc w:val="center"/>
        <w:rPr>
          <w:rFonts w:ascii="仿宋_GB2312" w:eastAsia="仿宋_GB2312" w:hint="eastAsia"/>
          <w:b/>
          <w:sz w:val="28"/>
          <w:szCs w:val="28"/>
        </w:rPr>
      </w:pPr>
      <w:r w:rsidRPr="00067B0A">
        <w:rPr>
          <w:rFonts w:ascii="仿宋_GB2312" w:eastAsia="仿宋_GB2312" w:hint="eastAsia"/>
          <w:b/>
          <w:sz w:val="28"/>
          <w:szCs w:val="28"/>
        </w:rPr>
        <w:t>第四章</w:t>
      </w:r>
      <w:r w:rsidRPr="00067B0A">
        <w:rPr>
          <w:rFonts w:ascii="仿宋_GB2312" w:eastAsia="仿宋_GB2312" w:hint="eastAsia"/>
          <w:b/>
          <w:sz w:val="28"/>
          <w:szCs w:val="28"/>
        </w:rPr>
        <w:t>  </w:t>
      </w:r>
      <w:r w:rsidRPr="00067B0A">
        <w:rPr>
          <w:rFonts w:ascii="仿宋_GB2312" w:eastAsia="仿宋_GB2312" w:hint="eastAsia"/>
          <w:b/>
          <w:sz w:val="28"/>
          <w:szCs w:val="28"/>
        </w:rPr>
        <w:t>高层次人才引进的程序</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第六条</w:t>
      </w:r>
      <w:r w:rsidRPr="00067B0A">
        <w:rPr>
          <w:rFonts w:ascii="仿宋_GB2312" w:eastAsia="仿宋_GB2312" w:hint="eastAsia"/>
          <w:sz w:val="28"/>
          <w:szCs w:val="28"/>
        </w:rPr>
        <w:t> </w:t>
      </w:r>
      <w:r w:rsidRPr="00067B0A">
        <w:rPr>
          <w:rFonts w:ascii="仿宋_GB2312" w:eastAsia="仿宋_GB2312" w:hint="eastAsia"/>
          <w:sz w:val="28"/>
          <w:szCs w:val="28"/>
        </w:rPr>
        <w:t>人才引进按照以下程序进行</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（一）学院根据发展需要制定高层次人才引进计划，公布招聘信</w:t>
      </w:r>
      <w:r w:rsidRPr="00067B0A">
        <w:rPr>
          <w:rFonts w:ascii="仿宋_GB2312" w:eastAsia="仿宋_GB2312" w:hint="eastAsia"/>
          <w:sz w:val="28"/>
          <w:szCs w:val="28"/>
        </w:rPr>
        <w:lastRenderedPageBreak/>
        <w:t>息。</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（二）组织报名，接收应聘材料。</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（三）由组织部、人事处、用人单位组织有关职能部门及同行专家对拟引进人才进行全面考察和学术评议，提出初步意见。</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（四）提交院党委会审定。</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（五）办理入职手续，由人事处与引进人才签订协议书，落实引进人才的待遇。</w:t>
      </w:r>
    </w:p>
    <w:p w:rsidR="005205F5" w:rsidRPr="00067B0A" w:rsidRDefault="005205F5" w:rsidP="00067B0A">
      <w:pPr>
        <w:spacing w:line="500" w:lineRule="exact"/>
        <w:jc w:val="center"/>
        <w:rPr>
          <w:rFonts w:ascii="仿宋_GB2312" w:eastAsia="仿宋_GB2312" w:hint="eastAsia"/>
          <w:b/>
          <w:sz w:val="28"/>
          <w:szCs w:val="28"/>
        </w:rPr>
      </w:pPr>
      <w:r w:rsidRPr="00067B0A">
        <w:rPr>
          <w:rFonts w:ascii="仿宋_GB2312" w:eastAsia="仿宋_GB2312" w:hint="eastAsia"/>
          <w:b/>
          <w:sz w:val="28"/>
          <w:szCs w:val="28"/>
        </w:rPr>
        <w:t>第五章</w:t>
      </w:r>
      <w:r w:rsidRPr="00067B0A">
        <w:rPr>
          <w:rFonts w:ascii="仿宋_GB2312" w:eastAsia="仿宋_GB2312" w:hint="eastAsia"/>
          <w:b/>
          <w:sz w:val="28"/>
          <w:szCs w:val="28"/>
        </w:rPr>
        <w:t>  </w:t>
      </w:r>
      <w:r w:rsidRPr="00067B0A">
        <w:rPr>
          <w:rFonts w:ascii="仿宋_GB2312" w:eastAsia="仿宋_GB2312" w:hint="eastAsia"/>
          <w:b/>
          <w:sz w:val="28"/>
          <w:szCs w:val="28"/>
        </w:rPr>
        <w:t>引进高层次人才的岗位职责</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第七条</w:t>
      </w:r>
      <w:r w:rsidRPr="00067B0A">
        <w:rPr>
          <w:rFonts w:ascii="仿宋_GB2312" w:eastAsia="仿宋_GB2312" w:hint="eastAsia"/>
          <w:sz w:val="28"/>
          <w:szCs w:val="28"/>
        </w:rPr>
        <w:t> </w:t>
      </w:r>
      <w:r w:rsidRPr="00067B0A">
        <w:rPr>
          <w:rFonts w:ascii="仿宋_GB2312" w:eastAsia="仿宋_GB2312" w:hint="eastAsia"/>
          <w:sz w:val="28"/>
          <w:szCs w:val="28"/>
        </w:rPr>
        <w:t>引进的高层次人才聘期内应履行以下岗位职责</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（一）第一层次人才岗位职责由学院研究确定。</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（二）第二层次人才在履行相应专业技术岗位的岗位职责和相应任务的前提下，还应达到如下要求：</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1.积极参加学科、专业建设等教学科研活动。</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2.聘期内每年须完成基本教学工作量。</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3.每学年至少在校内作1次学术讲座。</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4.了解前沿学术动态，积极参加系（部）科学研究工作。聘期内以“哈尔滨金融学院”为第一署名单位完成下列科研任务4项中的3项（每年度至少在学术论文、科研项目及成果获奖方面完成部分工作，聘期</w:t>
      </w:r>
      <w:proofErr w:type="gramStart"/>
      <w:r w:rsidRPr="00067B0A">
        <w:rPr>
          <w:rFonts w:ascii="仿宋_GB2312" w:eastAsia="仿宋_GB2312" w:hint="eastAsia"/>
          <w:sz w:val="28"/>
          <w:szCs w:val="28"/>
        </w:rPr>
        <w:t>满全部</w:t>
      </w:r>
      <w:proofErr w:type="gramEnd"/>
      <w:r w:rsidRPr="00067B0A">
        <w:rPr>
          <w:rFonts w:ascii="仿宋_GB2312" w:eastAsia="仿宋_GB2312" w:hint="eastAsia"/>
          <w:sz w:val="28"/>
          <w:szCs w:val="28"/>
        </w:rPr>
        <w:t>完成）：</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(1)作为第一作者在《哈尔滨金融学院高水平学术期刊等级目录》中发表学术论文，B类、SCI(I、II区)以上2篇，或C类、SCI(III区)、工程索引（EI期刊）全文收录以上4篇，或在D类、SCI（IV区）以上6篇。</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(2)主持科研项目国家级1项或省部级2项以上。</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(3)获教学科研成果奖，国家级奖（前3名）或作为第1名省部级奖（指科技进步奖、哲学社会科学优秀成果三等奖以上、</w:t>
      </w:r>
      <w:proofErr w:type="gramStart"/>
      <w:r w:rsidRPr="00067B0A">
        <w:rPr>
          <w:rFonts w:ascii="仿宋_GB2312" w:eastAsia="仿宋_GB2312" w:hint="eastAsia"/>
          <w:sz w:val="28"/>
          <w:szCs w:val="28"/>
        </w:rPr>
        <w:t>省教学</w:t>
      </w:r>
      <w:proofErr w:type="gramEnd"/>
      <w:r w:rsidRPr="00067B0A">
        <w:rPr>
          <w:rFonts w:ascii="仿宋_GB2312" w:eastAsia="仿宋_GB2312" w:hint="eastAsia"/>
          <w:sz w:val="28"/>
          <w:szCs w:val="28"/>
        </w:rPr>
        <w:t>成果奖二等以上）。</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lastRenderedPageBreak/>
        <w:t>(4)获得横向项目经费累计：人文社科15万元以上、自然科学50万元以上。</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（三）第三层次人才履行相应专业技术岗位的岗位职责和相应任务,综合表现良好。</w:t>
      </w:r>
    </w:p>
    <w:p w:rsidR="005205F5" w:rsidRPr="00067B0A" w:rsidRDefault="005205F5" w:rsidP="00067B0A">
      <w:pPr>
        <w:spacing w:line="500" w:lineRule="exact"/>
        <w:jc w:val="center"/>
        <w:rPr>
          <w:rFonts w:ascii="仿宋_GB2312" w:eastAsia="仿宋_GB2312" w:hint="eastAsia"/>
          <w:b/>
          <w:sz w:val="28"/>
          <w:szCs w:val="28"/>
        </w:rPr>
      </w:pPr>
      <w:r w:rsidRPr="00067B0A">
        <w:rPr>
          <w:rFonts w:ascii="仿宋_GB2312" w:eastAsia="仿宋_GB2312" w:hint="eastAsia"/>
          <w:b/>
          <w:sz w:val="28"/>
          <w:szCs w:val="28"/>
        </w:rPr>
        <w:t>第六章</w:t>
      </w:r>
      <w:r w:rsidRPr="00067B0A">
        <w:rPr>
          <w:rFonts w:ascii="仿宋_GB2312" w:eastAsia="仿宋_GB2312" w:hint="eastAsia"/>
          <w:b/>
          <w:sz w:val="28"/>
          <w:szCs w:val="28"/>
        </w:rPr>
        <w:t>  </w:t>
      </w:r>
      <w:r w:rsidRPr="00067B0A">
        <w:rPr>
          <w:rFonts w:ascii="仿宋_GB2312" w:eastAsia="仿宋_GB2312" w:hint="eastAsia"/>
          <w:b/>
          <w:sz w:val="28"/>
          <w:szCs w:val="28"/>
        </w:rPr>
        <w:t>引进高层次人才的管理</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第八条</w:t>
      </w:r>
      <w:r w:rsidRPr="00067B0A">
        <w:rPr>
          <w:rFonts w:ascii="仿宋_GB2312" w:eastAsia="仿宋_GB2312" w:hint="eastAsia"/>
          <w:sz w:val="28"/>
          <w:szCs w:val="28"/>
        </w:rPr>
        <w:t> </w:t>
      </w:r>
      <w:r w:rsidRPr="00067B0A">
        <w:rPr>
          <w:rFonts w:ascii="仿宋_GB2312" w:eastAsia="仿宋_GB2312" w:hint="eastAsia"/>
          <w:sz w:val="28"/>
          <w:szCs w:val="28"/>
        </w:rPr>
        <w:t>引进的高层次人才首聘期为8年，与学院签订协议书，协议书要明确聘期、岗位职责、双方权利义务和违约责任。</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第九条</w:t>
      </w:r>
      <w:r w:rsidRPr="00067B0A">
        <w:rPr>
          <w:rFonts w:ascii="仿宋_GB2312" w:eastAsia="仿宋_GB2312" w:hint="eastAsia"/>
          <w:sz w:val="28"/>
          <w:szCs w:val="28"/>
        </w:rPr>
        <w:t> </w:t>
      </w:r>
      <w:r w:rsidRPr="00067B0A">
        <w:rPr>
          <w:rFonts w:ascii="仿宋_GB2312" w:eastAsia="仿宋_GB2312" w:hint="eastAsia"/>
          <w:sz w:val="28"/>
          <w:szCs w:val="28"/>
        </w:rPr>
        <w:t>引进高层次人才按年度考核，由所在的二级单位根据其完成岗位职责情况形成引进人才年度考核报告，由组织部、人事处组织有关职能部门审核并提出引进人才年度考核意见，学院教师队伍建设指导委员会审定引进人才年度考核结果，合格者发放当年岗位补贴，不合格者，当年岗位补贴下调一档，第三层次取消当年岗位补贴。聘期内，科研启动金按实际发生情况不超过上限报销，安家费及住房补贴办理入职手续后一次性发放，岗位补贴按年发放。</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第十条</w:t>
      </w:r>
      <w:r w:rsidRPr="00067B0A">
        <w:rPr>
          <w:rFonts w:ascii="仿宋_GB2312" w:eastAsia="仿宋_GB2312" w:hint="eastAsia"/>
          <w:sz w:val="28"/>
          <w:szCs w:val="28"/>
        </w:rPr>
        <w:t> </w:t>
      </w:r>
      <w:r w:rsidRPr="00067B0A">
        <w:rPr>
          <w:rFonts w:ascii="仿宋_GB2312" w:eastAsia="仿宋_GB2312" w:hint="eastAsia"/>
          <w:sz w:val="28"/>
          <w:szCs w:val="28"/>
        </w:rPr>
        <w:t>聘期未满，本人要求调出、辞职的，按协议书有关条款执行。</w:t>
      </w:r>
    </w:p>
    <w:p w:rsidR="005205F5" w:rsidRPr="00067B0A" w:rsidRDefault="005205F5" w:rsidP="00067B0A">
      <w:pPr>
        <w:spacing w:line="500" w:lineRule="exact"/>
        <w:jc w:val="center"/>
        <w:rPr>
          <w:rFonts w:ascii="仿宋_GB2312" w:eastAsia="仿宋_GB2312" w:hint="eastAsia"/>
          <w:b/>
          <w:sz w:val="28"/>
          <w:szCs w:val="28"/>
        </w:rPr>
      </w:pPr>
      <w:r w:rsidRPr="00067B0A">
        <w:rPr>
          <w:rFonts w:ascii="仿宋_GB2312" w:eastAsia="仿宋_GB2312" w:hint="eastAsia"/>
          <w:b/>
          <w:sz w:val="28"/>
          <w:szCs w:val="28"/>
        </w:rPr>
        <w:t>第七章</w:t>
      </w:r>
      <w:r w:rsidRPr="00067B0A">
        <w:rPr>
          <w:rFonts w:ascii="仿宋_GB2312" w:eastAsia="仿宋_GB2312" w:hint="eastAsia"/>
          <w:b/>
          <w:sz w:val="28"/>
          <w:szCs w:val="28"/>
        </w:rPr>
        <w:t>  </w:t>
      </w:r>
      <w:r w:rsidRPr="00067B0A">
        <w:rPr>
          <w:rFonts w:ascii="仿宋_GB2312" w:eastAsia="仿宋_GB2312" w:hint="eastAsia"/>
          <w:b/>
          <w:sz w:val="28"/>
          <w:szCs w:val="28"/>
        </w:rPr>
        <w:t>附</w:t>
      </w:r>
      <w:r w:rsidRPr="00067B0A">
        <w:rPr>
          <w:rFonts w:ascii="仿宋_GB2312" w:eastAsia="仿宋_GB2312" w:hint="eastAsia"/>
          <w:b/>
          <w:sz w:val="28"/>
          <w:szCs w:val="28"/>
        </w:rPr>
        <w:t>  </w:t>
      </w:r>
      <w:r w:rsidRPr="00067B0A">
        <w:rPr>
          <w:rFonts w:ascii="仿宋_GB2312" w:eastAsia="仿宋_GB2312" w:hint="eastAsia"/>
          <w:b/>
          <w:sz w:val="28"/>
          <w:szCs w:val="28"/>
        </w:rPr>
        <w:t>则</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第十一条</w:t>
      </w:r>
      <w:r w:rsidRPr="00067B0A">
        <w:rPr>
          <w:rFonts w:ascii="仿宋_GB2312" w:eastAsia="仿宋_GB2312" w:hint="eastAsia"/>
          <w:sz w:val="28"/>
          <w:szCs w:val="28"/>
        </w:rPr>
        <w:t> </w:t>
      </w:r>
      <w:r w:rsidRPr="00067B0A">
        <w:rPr>
          <w:rFonts w:ascii="仿宋_GB2312" w:eastAsia="仿宋_GB2312" w:hint="eastAsia"/>
          <w:sz w:val="28"/>
          <w:szCs w:val="28"/>
        </w:rPr>
        <w:t>出现违反职业道德、学院教职工年度考核不合格、受到党政处分、被认定严重或较重教学事故等情况，取消其当年的引进高层次人才待遇。</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第十二条</w:t>
      </w:r>
      <w:r w:rsidRPr="00067B0A">
        <w:rPr>
          <w:rFonts w:ascii="仿宋_GB2312" w:eastAsia="仿宋_GB2312" w:hint="eastAsia"/>
          <w:sz w:val="28"/>
          <w:szCs w:val="28"/>
        </w:rPr>
        <w:t> </w:t>
      </w:r>
      <w:r w:rsidRPr="00067B0A">
        <w:rPr>
          <w:rFonts w:ascii="仿宋_GB2312" w:eastAsia="仿宋_GB2312" w:hint="eastAsia"/>
          <w:sz w:val="28"/>
          <w:szCs w:val="28"/>
        </w:rPr>
        <w:t>校内在编在岗教职工满足三个层次引进人才条件的可享受8年引进人才相应标准的岗位补贴（不限制年龄），博士在中级定职时优先考虑。</w:t>
      </w:r>
    </w:p>
    <w:p w:rsidR="005205F5" w:rsidRPr="00067B0A" w:rsidRDefault="005205F5" w:rsidP="00067B0A">
      <w:pPr>
        <w:spacing w:line="500" w:lineRule="exact"/>
        <w:ind w:firstLineChars="200" w:firstLine="560"/>
        <w:rPr>
          <w:rFonts w:ascii="仿宋_GB2312" w:eastAsia="仿宋_GB2312" w:hint="eastAsia"/>
          <w:sz w:val="28"/>
          <w:szCs w:val="28"/>
        </w:rPr>
      </w:pPr>
      <w:r w:rsidRPr="00067B0A">
        <w:rPr>
          <w:rFonts w:ascii="仿宋_GB2312" w:eastAsia="仿宋_GB2312" w:hint="eastAsia"/>
          <w:sz w:val="28"/>
          <w:szCs w:val="28"/>
        </w:rPr>
        <w:t>第十三条</w:t>
      </w:r>
      <w:r w:rsidRPr="00067B0A">
        <w:rPr>
          <w:rFonts w:ascii="仿宋_GB2312" w:eastAsia="仿宋_GB2312" w:hint="eastAsia"/>
          <w:sz w:val="28"/>
          <w:szCs w:val="28"/>
        </w:rPr>
        <w:t> </w:t>
      </w:r>
      <w:r w:rsidRPr="00067B0A">
        <w:rPr>
          <w:rFonts w:ascii="仿宋_GB2312" w:eastAsia="仿宋_GB2312" w:hint="eastAsia"/>
          <w:sz w:val="28"/>
          <w:szCs w:val="28"/>
        </w:rPr>
        <w:t>未尽事宜，由学院研究决定。</w:t>
      </w:r>
    </w:p>
    <w:p w:rsidR="005205F5" w:rsidRPr="00067B0A" w:rsidRDefault="005205F5" w:rsidP="00067B0A">
      <w:pPr>
        <w:spacing w:line="500" w:lineRule="exact"/>
        <w:ind w:firstLineChars="200" w:firstLine="560"/>
        <w:rPr>
          <w:rFonts w:ascii="仿宋_GB2312" w:eastAsia="仿宋_GB2312" w:hint="eastAsia"/>
          <w:sz w:val="28"/>
          <w:szCs w:val="28"/>
        </w:rPr>
      </w:pPr>
      <w:bookmarkStart w:id="0" w:name="_GoBack"/>
      <w:bookmarkEnd w:id="0"/>
      <w:r w:rsidRPr="00067B0A">
        <w:rPr>
          <w:rFonts w:ascii="仿宋_GB2312" w:eastAsia="仿宋_GB2312" w:hint="eastAsia"/>
          <w:sz w:val="28"/>
          <w:szCs w:val="28"/>
        </w:rPr>
        <w:t>第十四条</w:t>
      </w:r>
      <w:r w:rsidRPr="00067B0A">
        <w:rPr>
          <w:rFonts w:ascii="仿宋_GB2312" w:eastAsia="仿宋_GB2312" w:hint="eastAsia"/>
          <w:sz w:val="28"/>
          <w:szCs w:val="28"/>
        </w:rPr>
        <w:t> </w:t>
      </w:r>
      <w:r w:rsidRPr="00067B0A">
        <w:rPr>
          <w:rFonts w:ascii="仿宋_GB2312" w:eastAsia="仿宋_GB2312" w:hint="eastAsia"/>
          <w:sz w:val="28"/>
          <w:szCs w:val="28"/>
        </w:rPr>
        <w:t>本办法自发布之日起实施，由人事处负责解释。</w:t>
      </w:r>
    </w:p>
    <w:p w:rsidR="009D724E" w:rsidRPr="00067B0A" w:rsidRDefault="009D724E" w:rsidP="00067B0A">
      <w:pPr>
        <w:spacing w:line="500" w:lineRule="exact"/>
        <w:rPr>
          <w:rFonts w:ascii="仿宋_GB2312" w:eastAsia="仿宋_GB2312" w:hint="eastAsia"/>
          <w:sz w:val="28"/>
          <w:szCs w:val="28"/>
        </w:rPr>
      </w:pPr>
    </w:p>
    <w:sectPr w:rsidR="009D724E" w:rsidRPr="00067B0A" w:rsidSect="00186E0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BA" w:rsidRDefault="00B22EBA" w:rsidP="005205F5">
      <w:r>
        <w:separator/>
      </w:r>
    </w:p>
  </w:endnote>
  <w:endnote w:type="continuationSeparator" w:id="0">
    <w:p w:rsidR="00B22EBA" w:rsidRDefault="00B22EBA" w:rsidP="0052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F5" w:rsidRDefault="005205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F5" w:rsidRDefault="005205F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F5" w:rsidRDefault="005205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BA" w:rsidRDefault="00B22EBA" w:rsidP="005205F5">
      <w:r>
        <w:separator/>
      </w:r>
    </w:p>
  </w:footnote>
  <w:footnote w:type="continuationSeparator" w:id="0">
    <w:p w:rsidR="00B22EBA" w:rsidRDefault="00B22EBA" w:rsidP="00520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F5" w:rsidRDefault="005205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F5" w:rsidRDefault="005205F5" w:rsidP="00186E05">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5F5" w:rsidRDefault="005205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43"/>
    <w:rsid w:val="000073C9"/>
    <w:rsid w:val="000118D0"/>
    <w:rsid w:val="0001427D"/>
    <w:rsid w:val="000148BD"/>
    <w:rsid w:val="00041101"/>
    <w:rsid w:val="00042361"/>
    <w:rsid w:val="0006012A"/>
    <w:rsid w:val="00063738"/>
    <w:rsid w:val="00067B0A"/>
    <w:rsid w:val="000768C7"/>
    <w:rsid w:val="000878F8"/>
    <w:rsid w:val="00087AAF"/>
    <w:rsid w:val="000A076E"/>
    <w:rsid w:val="000A338D"/>
    <w:rsid w:val="000B675D"/>
    <w:rsid w:val="000C1CEF"/>
    <w:rsid w:val="000C2043"/>
    <w:rsid w:val="000C443E"/>
    <w:rsid w:val="000D03B0"/>
    <w:rsid w:val="000E6106"/>
    <w:rsid w:val="000F10D8"/>
    <w:rsid w:val="000F5FD2"/>
    <w:rsid w:val="0010593E"/>
    <w:rsid w:val="0011177D"/>
    <w:rsid w:val="00113133"/>
    <w:rsid w:val="00114077"/>
    <w:rsid w:val="00166554"/>
    <w:rsid w:val="001726AB"/>
    <w:rsid w:val="00173AC8"/>
    <w:rsid w:val="00186585"/>
    <w:rsid w:val="00186E05"/>
    <w:rsid w:val="001A753B"/>
    <w:rsid w:val="001C14AD"/>
    <w:rsid w:val="00203A8B"/>
    <w:rsid w:val="00204DDF"/>
    <w:rsid w:val="002173ED"/>
    <w:rsid w:val="00226193"/>
    <w:rsid w:val="00227988"/>
    <w:rsid w:val="00235746"/>
    <w:rsid w:val="00235D48"/>
    <w:rsid w:val="00252041"/>
    <w:rsid w:val="0027392F"/>
    <w:rsid w:val="002827D8"/>
    <w:rsid w:val="002B7BC1"/>
    <w:rsid w:val="002C2A6A"/>
    <w:rsid w:val="002C760C"/>
    <w:rsid w:val="002D7D44"/>
    <w:rsid w:val="002E0195"/>
    <w:rsid w:val="002E6F6C"/>
    <w:rsid w:val="002E7005"/>
    <w:rsid w:val="002F73CF"/>
    <w:rsid w:val="0030564D"/>
    <w:rsid w:val="00327651"/>
    <w:rsid w:val="0033023A"/>
    <w:rsid w:val="003304B9"/>
    <w:rsid w:val="003329FB"/>
    <w:rsid w:val="003342F4"/>
    <w:rsid w:val="00335D3A"/>
    <w:rsid w:val="00343188"/>
    <w:rsid w:val="0035586F"/>
    <w:rsid w:val="00355F8F"/>
    <w:rsid w:val="00365A64"/>
    <w:rsid w:val="00373601"/>
    <w:rsid w:val="00380D1D"/>
    <w:rsid w:val="00392C97"/>
    <w:rsid w:val="003A35B3"/>
    <w:rsid w:val="003A6A89"/>
    <w:rsid w:val="003B3DA9"/>
    <w:rsid w:val="003B60F7"/>
    <w:rsid w:val="003C13DC"/>
    <w:rsid w:val="003C2F32"/>
    <w:rsid w:val="003D0D51"/>
    <w:rsid w:val="003D0E3E"/>
    <w:rsid w:val="003D391B"/>
    <w:rsid w:val="00421A48"/>
    <w:rsid w:val="00425286"/>
    <w:rsid w:val="004362A9"/>
    <w:rsid w:val="004473E8"/>
    <w:rsid w:val="00463773"/>
    <w:rsid w:val="004C6695"/>
    <w:rsid w:val="004C7443"/>
    <w:rsid w:val="004D13A2"/>
    <w:rsid w:val="005205F5"/>
    <w:rsid w:val="00536F43"/>
    <w:rsid w:val="00541382"/>
    <w:rsid w:val="005474B4"/>
    <w:rsid w:val="005520F3"/>
    <w:rsid w:val="00553D20"/>
    <w:rsid w:val="00571C10"/>
    <w:rsid w:val="00576F88"/>
    <w:rsid w:val="00577748"/>
    <w:rsid w:val="00587009"/>
    <w:rsid w:val="005C3B83"/>
    <w:rsid w:val="005C3D8E"/>
    <w:rsid w:val="005D2FD6"/>
    <w:rsid w:val="005F1B62"/>
    <w:rsid w:val="00600A97"/>
    <w:rsid w:val="006043B0"/>
    <w:rsid w:val="006044C8"/>
    <w:rsid w:val="006209B1"/>
    <w:rsid w:val="006341C7"/>
    <w:rsid w:val="00641C3B"/>
    <w:rsid w:val="00642656"/>
    <w:rsid w:val="00650C9A"/>
    <w:rsid w:val="00665B60"/>
    <w:rsid w:val="00680473"/>
    <w:rsid w:val="006963A4"/>
    <w:rsid w:val="006963E4"/>
    <w:rsid w:val="0069734D"/>
    <w:rsid w:val="006B7356"/>
    <w:rsid w:val="006C02DD"/>
    <w:rsid w:val="006D7244"/>
    <w:rsid w:val="006F35CF"/>
    <w:rsid w:val="006F62A4"/>
    <w:rsid w:val="00700F2F"/>
    <w:rsid w:val="00701FD5"/>
    <w:rsid w:val="007051E5"/>
    <w:rsid w:val="00706411"/>
    <w:rsid w:val="00706A1C"/>
    <w:rsid w:val="007101C1"/>
    <w:rsid w:val="00724C60"/>
    <w:rsid w:val="00725509"/>
    <w:rsid w:val="00736C55"/>
    <w:rsid w:val="00740A0B"/>
    <w:rsid w:val="00761663"/>
    <w:rsid w:val="0077140D"/>
    <w:rsid w:val="007953DA"/>
    <w:rsid w:val="0079724B"/>
    <w:rsid w:val="007C3578"/>
    <w:rsid w:val="007C3FF4"/>
    <w:rsid w:val="007C7AA5"/>
    <w:rsid w:val="007E66D3"/>
    <w:rsid w:val="0080546B"/>
    <w:rsid w:val="008114A1"/>
    <w:rsid w:val="00816C07"/>
    <w:rsid w:val="00821B59"/>
    <w:rsid w:val="0083020F"/>
    <w:rsid w:val="008444BD"/>
    <w:rsid w:val="00845EE3"/>
    <w:rsid w:val="00854184"/>
    <w:rsid w:val="00855535"/>
    <w:rsid w:val="008621B4"/>
    <w:rsid w:val="008622DA"/>
    <w:rsid w:val="008710A8"/>
    <w:rsid w:val="00873995"/>
    <w:rsid w:val="0088441F"/>
    <w:rsid w:val="00887909"/>
    <w:rsid w:val="00891E0B"/>
    <w:rsid w:val="008B0D90"/>
    <w:rsid w:val="008C0BE5"/>
    <w:rsid w:val="008E341D"/>
    <w:rsid w:val="008F220B"/>
    <w:rsid w:val="008F65F7"/>
    <w:rsid w:val="00902A60"/>
    <w:rsid w:val="00903531"/>
    <w:rsid w:val="00904B73"/>
    <w:rsid w:val="009158F9"/>
    <w:rsid w:val="00917295"/>
    <w:rsid w:val="009178AE"/>
    <w:rsid w:val="00937C18"/>
    <w:rsid w:val="00945AE2"/>
    <w:rsid w:val="00952750"/>
    <w:rsid w:val="00965600"/>
    <w:rsid w:val="009846D6"/>
    <w:rsid w:val="009B657A"/>
    <w:rsid w:val="009D724E"/>
    <w:rsid w:val="009E7D92"/>
    <w:rsid w:val="00A01DE5"/>
    <w:rsid w:val="00A05A35"/>
    <w:rsid w:val="00A229E8"/>
    <w:rsid w:val="00A22DC3"/>
    <w:rsid w:val="00A27AED"/>
    <w:rsid w:val="00A3325E"/>
    <w:rsid w:val="00A3599D"/>
    <w:rsid w:val="00A35EE9"/>
    <w:rsid w:val="00A70BC5"/>
    <w:rsid w:val="00A74E29"/>
    <w:rsid w:val="00A765E0"/>
    <w:rsid w:val="00A7747C"/>
    <w:rsid w:val="00A77B66"/>
    <w:rsid w:val="00A9742F"/>
    <w:rsid w:val="00AA1198"/>
    <w:rsid w:val="00AB75F5"/>
    <w:rsid w:val="00AD5DA3"/>
    <w:rsid w:val="00AE4D2E"/>
    <w:rsid w:val="00AF3890"/>
    <w:rsid w:val="00B12037"/>
    <w:rsid w:val="00B132B6"/>
    <w:rsid w:val="00B22EBA"/>
    <w:rsid w:val="00B3393C"/>
    <w:rsid w:val="00B34312"/>
    <w:rsid w:val="00B545B8"/>
    <w:rsid w:val="00B716B1"/>
    <w:rsid w:val="00B80B2C"/>
    <w:rsid w:val="00B93C39"/>
    <w:rsid w:val="00BA40B8"/>
    <w:rsid w:val="00BA5FF2"/>
    <w:rsid w:val="00BA758E"/>
    <w:rsid w:val="00BC13B5"/>
    <w:rsid w:val="00BC31B9"/>
    <w:rsid w:val="00BC6A1D"/>
    <w:rsid w:val="00BD670C"/>
    <w:rsid w:val="00BE4051"/>
    <w:rsid w:val="00C03339"/>
    <w:rsid w:val="00C050DB"/>
    <w:rsid w:val="00C10F61"/>
    <w:rsid w:val="00C20A7C"/>
    <w:rsid w:val="00C24DDA"/>
    <w:rsid w:val="00C26FC2"/>
    <w:rsid w:val="00C27DC6"/>
    <w:rsid w:val="00C370E1"/>
    <w:rsid w:val="00C45AD8"/>
    <w:rsid w:val="00C545F3"/>
    <w:rsid w:val="00C67C18"/>
    <w:rsid w:val="00C84EBB"/>
    <w:rsid w:val="00C854ED"/>
    <w:rsid w:val="00CC2BD8"/>
    <w:rsid w:val="00CC7C76"/>
    <w:rsid w:val="00D3751C"/>
    <w:rsid w:val="00D476C0"/>
    <w:rsid w:val="00D56B1C"/>
    <w:rsid w:val="00D7257A"/>
    <w:rsid w:val="00D84C32"/>
    <w:rsid w:val="00D8655E"/>
    <w:rsid w:val="00D97745"/>
    <w:rsid w:val="00DA3FD3"/>
    <w:rsid w:val="00DB2DE1"/>
    <w:rsid w:val="00DB3A2C"/>
    <w:rsid w:val="00DC55DD"/>
    <w:rsid w:val="00DE3CAC"/>
    <w:rsid w:val="00DF435C"/>
    <w:rsid w:val="00E16892"/>
    <w:rsid w:val="00E25321"/>
    <w:rsid w:val="00E47094"/>
    <w:rsid w:val="00E5594E"/>
    <w:rsid w:val="00E55AE0"/>
    <w:rsid w:val="00E709F0"/>
    <w:rsid w:val="00EB3391"/>
    <w:rsid w:val="00EC3D81"/>
    <w:rsid w:val="00EC6215"/>
    <w:rsid w:val="00EE08F1"/>
    <w:rsid w:val="00EF2C35"/>
    <w:rsid w:val="00F05CB0"/>
    <w:rsid w:val="00F16D4F"/>
    <w:rsid w:val="00F23195"/>
    <w:rsid w:val="00F4126E"/>
    <w:rsid w:val="00F45256"/>
    <w:rsid w:val="00F4664B"/>
    <w:rsid w:val="00F654C8"/>
    <w:rsid w:val="00F8189E"/>
    <w:rsid w:val="00F83CEC"/>
    <w:rsid w:val="00F91150"/>
    <w:rsid w:val="00F94DA7"/>
    <w:rsid w:val="00F96040"/>
    <w:rsid w:val="00FA7068"/>
    <w:rsid w:val="00FD00DD"/>
    <w:rsid w:val="00FD4E05"/>
    <w:rsid w:val="00FF1405"/>
    <w:rsid w:val="00FF301B"/>
    <w:rsid w:val="00FF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0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05F5"/>
    <w:rPr>
      <w:kern w:val="2"/>
      <w:sz w:val="18"/>
      <w:szCs w:val="18"/>
    </w:rPr>
  </w:style>
  <w:style w:type="paragraph" w:styleId="a4">
    <w:name w:val="footer"/>
    <w:basedOn w:val="a"/>
    <w:link w:val="Char0"/>
    <w:rsid w:val="005205F5"/>
    <w:pPr>
      <w:tabs>
        <w:tab w:val="center" w:pos="4153"/>
        <w:tab w:val="right" w:pos="8306"/>
      </w:tabs>
      <w:snapToGrid w:val="0"/>
      <w:jc w:val="left"/>
    </w:pPr>
    <w:rPr>
      <w:sz w:val="18"/>
      <w:szCs w:val="18"/>
    </w:rPr>
  </w:style>
  <w:style w:type="character" w:customStyle="1" w:styleId="Char0">
    <w:name w:val="页脚 Char"/>
    <w:basedOn w:val="a0"/>
    <w:link w:val="a4"/>
    <w:rsid w:val="005205F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0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05F5"/>
    <w:rPr>
      <w:kern w:val="2"/>
      <w:sz w:val="18"/>
      <w:szCs w:val="18"/>
    </w:rPr>
  </w:style>
  <w:style w:type="paragraph" w:styleId="a4">
    <w:name w:val="footer"/>
    <w:basedOn w:val="a"/>
    <w:link w:val="Char0"/>
    <w:rsid w:val="005205F5"/>
    <w:pPr>
      <w:tabs>
        <w:tab w:val="center" w:pos="4153"/>
        <w:tab w:val="right" w:pos="8306"/>
      </w:tabs>
      <w:snapToGrid w:val="0"/>
      <w:jc w:val="left"/>
    </w:pPr>
    <w:rPr>
      <w:sz w:val="18"/>
      <w:szCs w:val="18"/>
    </w:rPr>
  </w:style>
  <w:style w:type="character" w:customStyle="1" w:styleId="Char0">
    <w:name w:val="页脚 Char"/>
    <w:basedOn w:val="a0"/>
    <w:link w:val="a4"/>
    <w:rsid w:val="005205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5173">
      <w:bodyDiv w:val="1"/>
      <w:marLeft w:val="0"/>
      <w:marRight w:val="0"/>
      <w:marTop w:val="0"/>
      <w:marBottom w:val="0"/>
      <w:divBdr>
        <w:top w:val="none" w:sz="0" w:space="0" w:color="auto"/>
        <w:left w:val="none" w:sz="0" w:space="0" w:color="auto"/>
        <w:bottom w:val="none" w:sz="0" w:space="0" w:color="auto"/>
        <w:right w:val="none" w:sz="0" w:space="0" w:color="auto"/>
      </w:divBdr>
      <w:divsChild>
        <w:div w:id="956452941">
          <w:marLeft w:val="0"/>
          <w:marRight w:val="0"/>
          <w:marTop w:val="0"/>
          <w:marBottom w:val="0"/>
          <w:divBdr>
            <w:top w:val="none" w:sz="0" w:space="0" w:color="auto"/>
            <w:left w:val="none" w:sz="0" w:space="0" w:color="auto"/>
            <w:bottom w:val="dashed" w:sz="6" w:space="8" w:color="CCCCCC"/>
            <w:right w:val="none" w:sz="0" w:space="0" w:color="auto"/>
          </w:divBdr>
        </w:div>
        <w:div w:id="1970820466">
          <w:marLeft w:val="0"/>
          <w:marRight w:val="0"/>
          <w:marTop w:val="0"/>
          <w:marBottom w:val="0"/>
          <w:divBdr>
            <w:top w:val="none" w:sz="0" w:space="0" w:color="auto"/>
            <w:left w:val="none" w:sz="0" w:space="0" w:color="auto"/>
            <w:bottom w:val="none" w:sz="0" w:space="0" w:color="auto"/>
            <w:right w:val="none" w:sz="0" w:space="0" w:color="auto"/>
          </w:divBdr>
          <w:divsChild>
            <w:div w:id="889220782">
              <w:marLeft w:val="0"/>
              <w:marRight w:val="0"/>
              <w:marTop w:val="0"/>
              <w:marBottom w:val="0"/>
              <w:divBdr>
                <w:top w:val="single" w:sz="8" w:space="3" w:color="auto"/>
                <w:left w:val="none" w:sz="0" w:space="0" w:color="auto"/>
                <w:bottom w:val="single" w:sz="8" w:space="1"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338</Words>
  <Characters>1927</Characters>
  <Application>Microsoft Office Word</Application>
  <DocSecurity>0</DocSecurity>
  <Lines>16</Lines>
  <Paragraphs>4</Paragraphs>
  <ScaleCrop>false</ScaleCrop>
  <Company>china</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2018-11-09T07:57:00Z</dcterms:created>
  <dcterms:modified xsi:type="dcterms:W3CDTF">2019-09-02T06:17:00Z</dcterms:modified>
</cp:coreProperties>
</file>