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24" w:rsidRPr="00CB2524" w:rsidRDefault="00CB2524" w:rsidP="00CB2524">
      <w:pPr>
        <w:ind w:firstLine="422"/>
        <w:rPr>
          <w:rFonts w:hint="eastAsia"/>
          <w:b/>
        </w:rPr>
      </w:pPr>
      <w:r w:rsidRPr="00CB2524">
        <w:rPr>
          <w:rFonts w:hint="eastAsia"/>
          <w:b/>
        </w:rPr>
        <w:t>海南省统计局资料管理中心</w:t>
      </w:r>
      <w:r w:rsidRPr="00CB2524">
        <w:rPr>
          <w:rFonts w:hint="eastAsia"/>
          <w:b/>
        </w:rPr>
        <w:t>2019</w:t>
      </w:r>
      <w:r w:rsidRPr="00CB2524">
        <w:rPr>
          <w:rFonts w:hint="eastAsia"/>
          <w:b/>
        </w:rPr>
        <w:t>年公开招聘管理、专技人员岗位信息一览表</w:t>
      </w:r>
    </w:p>
    <w:tbl>
      <w:tblPr>
        <w:tblStyle w:val="a"/>
        <w:tblW w:w="5000" w:type="pct"/>
        <w:jc w:val="center"/>
        <w:tblCellMar>
          <w:top w:w="15" w:type="dxa"/>
          <w:left w:w="15" w:type="dxa"/>
          <w:bottom w:w="15" w:type="dxa"/>
          <w:right w:w="15" w:type="dxa"/>
        </w:tblCellMar>
        <w:tblLook w:val="04A0"/>
      </w:tblPr>
      <w:tblGrid>
        <w:gridCol w:w="499"/>
        <w:gridCol w:w="569"/>
        <w:gridCol w:w="682"/>
        <w:gridCol w:w="600"/>
        <w:gridCol w:w="1435"/>
        <w:gridCol w:w="2870"/>
        <w:gridCol w:w="1228"/>
        <w:gridCol w:w="639"/>
      </w:tblGrid>
      <w:tr w:rsidR="00CB2524" w:rsidRPr="00CB2524" w:rsidTr="00CB2524">
        <w:trPr>
          <w:trHeight w:val="567"/>
          <w:jc w:val="center"/>
        </w:trPr>
        <w:tc>
          <w:tcPr>
            <w:tcW w:w="4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562"/>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序</w:t>
            </w:r>
          </w:p>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号</w:t>
            </w:r>
          </w:p>
        </w:tc>
        <w:tc>
          <w:tcPr>
            <w:tcW w:w="74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岗</w:t>
            </w:r>
          </w:p>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位</w:t>
            </w:r>
          </w:p>
        </w:tc>
        <w:tc>
          <w:tcPr>
            <w:tcW w:w="11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岗 位</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性 质</w:t>
            </w:r>
          </w:p>
        </w:tc>
        <w:tc>
          <w:tcPr>
            <w:tcW w:w="8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招聘</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人数</w:t>
            </w:r>
          </w:p>
        </w:tc>
        <w:tc>
          <w:tcPr>
            <w:tcW w:w="122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工作范畴及岗位要求资格条件</w:t>
            </w:r>
          </w:p>
        </w:tc>
        <w:tc>
          <w:tcPr>
            <w:tcW w:w="9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招考形式</w:t>
            </w:r>
          </w:p>
        </w:tc>
      </w:tr>
      <w:tr w:rsidR="00CB2524" w:rsidRPr="00CB2524" w:rsidTr="00CB2524">
        <w:trPr>
          <w:trHeight w:val="5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2524" w:rsidRPr="00CB2524" w:rsidRDefault="00CB2524" w:rsidP="00CB2524">
            <w:pPr>
              <w:widowControl/>
              <w:ind w:firstLineChars="0" w:firstLine="0"/>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B2524" w:rsidRPr="00CB2524" w:rsidRDefault="00CB2524" w:rsidP="00CB2524">
            <w:pPr>
              <w:widowControl/>
              <w:ind w:firstLineChars="0" w:firstLine="0"/>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B2524" w:rsidRPr="00CB2524" w:rsidRDefault="00CB2524" w:rsidP="00CB2524">
            <w:pPr>
              <w:widowControl/>
              <w:ind w:firstLineChars="0" w:firstLine="0"/>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B2524" w:rsidRPr="00CB2524" w:rsidRDefault="00CB2524" w:rsidP="00CB2524">
            <w:pPr>
              <w:widowControl/>
              <w:ind w:firstLineChars="0" w:firstLine="0"/>
              <w:jc w:val="left"/>
              <w:rPr>
                <w:rFonts w:ascii="宋体" w:eastAsia="宋体" w:hAnsi="宋体" w:cs="宋体"/>
                <w:kern w:val="0"/>
                <w:sz w:val="24"/>
                <w:szCs w:val="24"/>
              </w:rPr>
            </w:pPr>
          </w:p>
        </w:tc>
        <w:tc>
          <w:tcPr>
            <w:tcW w:w="2662"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工作范畴</w:t>
            </w:r>
          </w:p>
        </w:tc>
        <w:tc>
          <w:tcPr>
            <w:tcW w:w="7032"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专业要求</w:t>
            </w:r>
          </w:p>
        </w:tc>
        <w:tc>
          <w:tcPr>
            <w:tcW w:w="2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其他要求</w:t>
            </w:r>
          </w:p>
        </w:tc>
        <w:tc>
          <w:tcPr>
            <w:tcW w:w="0" w:type="auto"/>
            <w:vMerge/>
            <w:tcBorders>
              <w:top w:val="single" w:sz="8" w:space="0" w:color="auto"/>
              <w:left w:val="nil"/>
              <w:bottom w:val="single" w:sz="8" w:space="0" w:color="auto"/>
              <w:right w:val="single" w:sz="8" w:space="0" w:color="auto"/>
            </w:tcBorders>
            <w:vAlign w:val="center"/>
            <w:hideMark/>
          </w:tcPr>
          <w:p w:rsidR="00CB2524" w:rsidRPr="00CB2524" w:rsidRDefault="00CB2524" w:rsidP="00CB2524">
            <w:pPr>
              <w:widowControl/>
              <w:ind w:firstLineChars="0" w:firstLine="0"/>
              <w:jc w:val="left"/>
              <w:rPr>
                <w:rFonts w:ascii="宋体" w:eastAsia="宋体" w:hAnsi="宋体" w:cs="宋体"/>
                <w:kern w:val="0"/>
                <w:sz w:val="24"/>
                <w:szCs w:val="24"/>
              </w:rPr>
            </w:pPr>
          </w:p>
        </w:tc>
      </w:tr>
      <w:tr w:rsidR="00CB2524" w:rsidRPr="00CB2524" w:rsidTr="00CB2524">
        <w:trPr>
          <w:trHeight w:val="3345"/>
          <w:jc w:val="center"/>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kern w:val="0"/>
                <w:sz w:val="28"/>
                <w:szCs w:val="28"/>
              </w:rPr>
              <w:t>1</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kern w:val="0"/>
                <w:sz w:val="28"/>
                <w:szCs w:val="28"/>
              </w:rPr>
              <w:t>管理岗</w:t>
            </w:r>
          </w:p>
        </w:tc>
        <w:tc>
          <w:tcPr>
            <w:tcW w:w="1135"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仿宋_GB2312" w:eastAsia="仿宋_GB2312" w:hAnsi="宋体" w:cs="宋体" w:hint="eastAsia"/>
                <w:kern w:val="0"/>
                <w:sz w:val="24"/>
                <w:szCs w:val="24"/>
              </w:rPr>
              <w:t>财政全额拨款公益一类事业单位在编 人员</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1</w:t>
            </w:r>
          </w:p>
        </w:tc>
        <w:tc>
          <w:tcPr>
            <w:tcW w:w="26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524" w:rsidRPr="00CB2524" w:rsidRDefault="00CB2524" w:rsidP="00CB2524">
            <w:pPr>
              <w:widowControl/>
              <w:spacing w:before="100" w:beforeAutospacing="1" w:after="100" w:afterAutospacing="1"/>
              <w:ind w:firstLineChars="0" w:firstLine="0"/>
              <w:jc w:val="center"/>
              <w:rPr>
                <w:rFonts w:ascii="宋体" w:eastAsia="宋体" w:hAnsi="宋体" w:cs="宋体"/>
                <w:kern w:val="0"/>
                <w:sz w:val="24"/>
                <w:szCs w:val="24"/>
              </w:rPr>
            </w:pPr>
            <w:r w:rsidRPr="00CB2524">
              <w:rPr>
                <w:rFonts w:ascii="仿宋_GB2312" w:eastAsia="仿宋_GB2312" w:hAnsi="宋体" w:cs="宋体" w:hint="eastAsia"/>
                <w:kern w:val="0"/>
                <w:sz w:val="24"/>
                <w:szCs w:val="24"/>
              </w:rPr>
              <w:t>从事政府统计信息公开、为党政部门和社会公众提供统计信息查询、统计网站信息策划、编辑与发布。</w:t>
            </w:r>
          </w:p>
        </w:tc>
        <w:tc>
          <w:tcPr>
            <w:tcW w:w="7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统计学类：</w:t>
            </w:r>
            <w:r w:rsidRPr="00CB2524">
              <w:rPr>
                <w:rFonts w:ascii="仿宋_GB2312" w:eastAsia="仿宋_GB2312" w:hAnsi="宋体" w:cs="宋体" w:hint="eastAsia"/>
                <w:kern w:val="0"/>
                <w:sz w:val="24"/>
                <w:szCs w:val="24"/>
              </w:rPr>
              <w:t xml:space="preserve">统计学（含数学，数理基础科学，应用数学，数学与应用数学，信息与计算（机）科学，统计（学），计划统计，经营计划与统计，统计与概算，国土资源调查等各类专业统计调查），应用统计（学），数学与应用数学（金融方向），调查与分析，经济统计学。 </w:t>
            </w:r>
            <w:r w:rsidRPr="00CB2524">
              <w:rPr>
                <w:rFonts w:ascii="仿宋_GB2312" w:eastAsia="仿宋_GB2312" w:hAnsi="宋体" w:cs="宋体" w:hint="eastAsia"/>
                <w:kern w:val="0"/>
                <w:sz w:val="24"/>
                <w:szCs w:val="24"/>
              </w:rPr>
              <w:t> </w:t>
            </w:r>
            <w:r w:rsidRPr="00CB2524">
              <w:rPr>
                <w:rFonts w:ascii="仿宋_GB2312" w:eastAsia="仿宋_GB2312" w:hAnsi="宋体" w:cs="宋体" w:hint="eastAsia"/>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新闻传播学类：</w:t>
            </w:r>
            <w:r w:rsidRPr="00CB2524">
              <w:rPr>
                <w:rFonts w:ascii="仿宋_GB2312" w:eastAsia="仿宋_GB2312" w:hAnsi="宋体" w:cs="宋体" w:hint="eastAsia"/>
                <w:kern w:val="0"/>
                <w:sz w:val="24"/>
                <w:szCs w:val="24"/>
              </w:rPr>
              <w:t>信息传播者与策划、传媒策划与管理、编辑出版、新闻学与大众传播。</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外国语言文学类</w:t>
            </w:r>
            <w:r w:rsidRPr="00CB2524">
              <w:rPr>
                <w:rFonts w:ascii="仿宋_GB2312" w:eastAsia="仿宋_GB2312" w:hAnsi="宋体" w:cs="宋体" w:hint="eastAsia"/>
                <w:kern w:val="0"/>
                <w:sz w:val="24"/>
                <w:szCs w:val="24"/>
              </w:rPr>
              <w:t>：英语（专业英语八级）</w:t>
            </w:r>
          </w:p>
        </w:tc>
        <w:tc>
          <w:tcPr>
            <w:tcW w:w="2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1、35周岁以下，全日制大学本科以上学历学位人员。</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2、具有3年以上工作经历。</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3、户籍不限</w:t>
            </w:r>
          </w:p>
          <w:p w:rsidR="00CB2524" w:rsidRPr="00CB2524" w:rsidRDefault="00CB2524" w:rsidP="00CB2524">
            <w:pPr>
              <w:widowControl/>
              <w:spacing w:before="100" w:beforeAutospacing="1" w:after="100" w:afterAutospacing="1"/>
              <w:ind w:firstLineChars="0" w:firstLine="48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4"/>
                <w:szCs w:val="24"/>
              </w:rPr>
              <w: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center"/>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考试</w:t>
            </w:r>
          </w:p>
        </w:tc>
      </w:tr>
    </w:tbl>
    <w:tbl>
      <w:tblPr>
        <w:tblW w:w="5000" w:type="pct"/>
        <w:jc w:val="center"/>
        <w:tblCellMar>
          <w:top w:w="15" w:type="dxa"/>
          <w:left w:w="15" w:type="dxa"/>
          <w:bottom w:w="15" w:type="dxa"/>
          <w:right w:w="15" w:type="dxa"/>
        </w:tblCellMar>
        <w:tblLook w:val="04A0"/>
      </w:tblPr>
      <w:tblGrid>
        <w:gridCol w:w="499"/>
        <w:gridCol w:w="569"/>
        <w:gridCol w:w="682"/>
        <w:gridCol w:w="600"/>
        <w:gridCol w:w="1435"/>
        <w:gridCol w:w="2870"/>
        <w:gridCol w:w="1228"/>
        <w:gridCol w:w="639"/>
      </w:tblGrid>
      <w:tr w:rsidR="00CB2524" w:rsidRPr="00CB2524" w:rsidTr="00CB2524">
        <w:trPr>
          <w:trHeight w:val="3479"/>
          <w:jc w:val="center"/>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kern w:val="0"/>
                <w:sz w:val="28"/>
                <w:szCs w:val="28"/>
              </w:rPr>
              <w:lastRenderedPageBreak/>
              <w:t>2</w:t>
            </w:r>
          </w:p>
        </w:tc>
        <w:tc>
          <w:tcPr>
            <w:tcW w:w="745"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kern w:val="0"/>
                <w:sz w:val="28"/>
                <w:szCs w:val="28"/>
              </w:rPr>
              <w:t> </w:t>
            </w:r>
            <w:r w:rsidRPr="00CB2524">
              <w:rPr>
                <w:rFonts w:ascii="方正小标宋_GBK" w:eastAsia="方正小标宋_GBK" w:hAnsi="宋体" w:cs="宋体" w:hint="eastAsia"/>
                <w:kern w:val="0"/>
                <w:sz w:val="28"/>
                <w:szCs w:val="28"/>
              </w:rPr>
              <w:t xml:space="preserve">专 </w:t>
            </w:r>
            <w:r w:rsidRPr="00CB2524">
              <w:rPr>
                <w:rFonts w:ascii="方正小标宋_GBK" w:eastAsia="方正小标宋_GBK" w:hAnsi="宋体" w:cs="宋体" w:hint="eastAsia"/>
                <w:kern w:val="0"/>
                <w:sz w:val="28"/>
                <w:szCs w:val="28"/>
              </w:rPr>
              <w:t> </w:t>
            </w:r>
            <w:r w:rsidRPr="00CB2524">
              <w:rPr>
                <w:rFonts w:ascii="方正小标宋_GBK" w:eastAsia="方正小标宋_GBK" w:hAnsi="宋体" w:cs="宋体" w:hint="eastAsia"/>
                <w:kern w:val="0"/>
                <w:sz w:val="28"/>
                <w:szCs w:val="28"/>
              </w:rPr>
              <w:t> </w:t>
            </w:r>
            <w:r w:rsidRPr="00CB2524">
              <w:rPr>
                <w:rFonts w:ascii="方正小标宋_GBK" w:eastAsia="方正小标宋_GBK" w:hAnsi="宋体" w:cs="宋体" w:hint="eastAsia"/>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kern w:val="0"/>
                <w:sz w:val="28"/>
                <w:szCs w:val="28"/>
              </w:rPr>
              <w:t> </w:t>
            </w:r>
            <w:r w:rsidRPr="00CB2524">
              <w:rPr>
                <w:rFonts w:ascii="方正小标宋_GBK" w:eastAsia="方正小标宋_GBK" w:hAnsi="宋体" w:cs="宋体" w:hint="eastAsia"/>
                <w:kern w:val="0"/>
                <w:sz w:val="28"/>
                <w:szCs w:val="28"/>
              </w:rPr>
              <w:t xml:space="preserve">技 </w:t>
            </w:r>
            <w:r w:rsidRPr="00CB2524">
              <w:rPr>
                <w:rFonts w:ascii="方正小标宋_GBK" w:eastAsia="方正小标宋_GBK" w:hAnsi="宋体" w:cs="宋体" w:hint="eastAsia"/>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kern w:val="0"/>
                <w:sz w:val="28"/>
                <w:szCs w:val="28"/>
              </w:rPr>
              <w:t> </w:t>
            </w:r>
            <w:r w:rsidRPr="00CB2524">
              <w:rPr>
                <w:rFonts w:ascii="方正小标宋_GBK" w:eastAsia="方正小标宋_GBK" w:hAnsi="宋体" w:cs="宋体" w:hint="eastAsia"/>
                <w:kern w:val="0"/>
                <w:sz w:val="28"/>
                <w:szCs w:val="28"/>
              </w:rPr>
              <w:t>岗</w:t>
            </w:r>
          </w:p>
        </w:tc>
        <w:tc>
          <w:tcPr>
            <w:tcW w:w="1135"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财政全额拨款公益一类事业单位在编 人员</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r w:rsidRPr="00CB2524">
              <w:rPr>
                <w:rFonts w:ascii="方正小标宋_GBK" w:eastAsia="方正小标宋_GBK" w:hAnsi="宋体" w:cs="宋体" w:hint="eastAsia"/>
                <w:b/>
                <w:bCs/>
                <w:kern w:val="0"/>
                <w:sz w:val="28"/>
                <w:szCs w:val="28"/>
              </w:rPr>
              <w:t> </w:t>
            </w:r>
            <w:r w:rsidRPr="00CB2524">
              <w:rPr>
                <w:rFonts w:ascii="方正小标宋_GBK" w:eastAsia="方正小标宋_GBK" w:hAnsi="宋体" w:cs="宋体" w:hint="eastAsia"/>
                <w:b/>
                <w:bCs/>
                <w:kern w:val="0"/>
                <w:sz w:val="28"/>
                <w:szCs w:val="28"/>
              </w:rPr>
              <w:t>2</w:t>
            </w:r>
          </w:p>
        </w:tc>
        <w:tc>
          <w:tcPr>
            <w:tcW w:w="2662"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shd w:val="clear" w:color="auto" w:fill="C0C0C0"/>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shd w:val="clear" w:color="auto" w:fill="C0C0C0"/>
              </w:rPr>
              <w:t>岗位1：</w:t>
            </w:r>
            <w:r w:rsidRPr="00CB2524">
              <w:rPr>
                <w:rFonts w:ascii="仿宋_GB2312" w:eastAsia="仿宋_GB2312" w:hAnsi="宋体" w:cs="宋体" w:hint="eastAsia"/>
                <w:kern w:val="0"/>
                <w:sz w:val="24"/>
                <w:szCs w:val="24"/>
              </w:rPr>
              <w:t>从事统计信息网络建设、网站开发、维护与管理。【主要从事网络（站）应用开发与运维】</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shd w:val="clear" w:color="auto" w:fill="7F7F7F"/>
              </w:rPr>
              <w:t>岗位2</w:t>
            </w:r>
            <w:r w:rsidRPr="00CB2524">
              <w:rPr>
                <w:rFonts w:ascii="仿宋_GB2312" w:eastAsia="仿宋_GB2312" w:hAnsi="宋体" w:cs="宋体" w:hint="eastAsia"/>
                <w:kern w:val="0"/>
                <w:sz w:val="24"/>
                <w:szCs w:val="24"/>
                <w:shd w:val="clear" w:color="auto" w:fill="7F7F7F"/>
              </w:rPr>
              <w:t>：</w:t>
            </w:r>
            <w:r w:rsidRPr="00CB2524">
              <w:rPr>
                <w:rFonts w:ascii="仿宋_GB2312" w:eastAsia="仿宋_GB2312" w:hAnsi="宋体" w:cs="宋体" w:hint="eastAsia"/>
                <w:kern w:val="0"/>
                <w:sz w:val="24"/>
                <w:szCs w:val="24"/>
              </w:rPr>
              <w:t>从事统计资料管理、开发、历史资料的挖掘、统计宏观、微观数据的可视化管理、统计资料馆的管理等。</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 </w:t>
            </w:r>
          </w:p>
        </w:tc>
        <w:tc>
          <w:tcPr>
            <w:tcW w:w="7032"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shd w:val="clear" w:color="auto" w:fill="7F7F7F"/>
              </w:rPr>
              <w:t>岗位1</w:t>
            </w:r>
            <w:r w:rsidRPr="00CB2524">
              <w:rPr>
                <w:rFonts w:ascii="仿宋_GB2312" w:eastAsia="仿宋_GB2312" w:hAnsi="宋体" w:cs="宋体" w:hint="eastAsia"/>
                <w:b/>
                <w:bCs/>
                <w:kern w:val="0"/>
                <w:sz w:val="24"/>
                <w:szCs w:val="24"/>
              </w:rPr>
              <w:t>：计算机信息管理类、计算机类：</w:t>
            </w:r>
            <w:r w:rsidRPr="00CB2524">
              <w:rPr>
                <w:rFonts w:ascii="仿宋_GB2312" w:eastAsia="仿宋_GB2312" w:hAnsi="宋体" w:cs="宋体" w:hint="eastAsia"/>
                <w:kern w:val="0"/>
                <w:sz w:val="24"/>
                <w:szCs w:val="24"/>
              </w:rPr>
              <w:t>除计算机教学、计算机教育外。</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shd w:val="clear" w:color="auto" w:fill="7F7F7F"/>
              </w:rPr>
              <w:t>岗位2</w:t>
            </w:r>
            <w:r w:rsidRPr="00CB2524">
              <w:rPr>
                <w:rFonts w:ascii="仿宋_GB2312" w:eastAsia="仿宋_GB2312" w:hAnsi="宋体" w:cs="宋体" w:hint="eastAsia"/>
                <w:b/>
                <w:bCs/>
                <w:kern w:val="0"/>
                <w:sz w:val="24"/>
                <w:szCs w:val="24"/>
              </w:rPr>
              <w:t>：1.统计学类：</w:t>
            </w:r>
            <w:r w:rsidRPr="00CB2524">
              <w:rPr>
                <w:rFonts w:ascii="仿宋_GB2312" w:eastAsia="仿宋_GB2312" w:hAnsi="宋体" w:cs="宋体" w:hint="eastAsia"/>
                <w:kern w:val="0"/>
                <w:sz w:val="24"/>
                <w:szCs w:val="24"/>
              </w:rPr>
              <w:t>统计学、应用统计学、调查与分析、经济统计学。</w:t>
            </w:r>
          </w:p>
          <w:p w:rsidR="00CB2524" w:rsidRPr="00CB2524" w:rsidRDefault="00CB2524" w:rsidP="00CB2524">
            <w:pPr>
              <w:widowControl/>
              <w:spacing w:before="100" w:beforeAutospacing="1" w:after="100" w:afterAutospacing="1"/>
              <w:ind w:firstLineChars="0" w:firstLine="48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r w:rsidRPr="00CB2524">
              <w:rPr>
                <w:rFonts w:ascii="仿宋_GB2312" w:eastAsia="仿宋_GB2312" w:hAnsi="宋体" w:cs="宋体" w:hint="eastAsia"/>
                <w:b/>
                <w:bCs/>
                <w:kern w:val="0"/>
                <w:sz w:val="24"/>
                <w:szCs w:val="24"/>
              </w:rPr>
              <w:t> </w:t>
            </w:r>
            <w:r w:rsidRPr="00CB2524">
              <w:rPr>
                <w:rFonts w:ascii="仿宋_GB2312" w:eastAsia="仿宋_GB2312" w:hAnsi="宋体" w:cs="宋体" w:hint="eastAsia"/>
                <w:b/>
                <w:bCs/>
                <w:kern w:val="0"/>
                <w:sz w:val="24"/>
                <w:szCs w:val="24"/>
              </w:rPr>
              <w:t> </w:t>
            </w:r>
            <w:r w:rsidRPr="00CB2524">
              <w:rPr>
                <w:rFonts w:ascii="仿宋_GB2312" w:eastAsia="仿宋_GB2312" w:hAnsi="宋体" w:cs="宋体" w:hint="eastAsia"/>
                <w:b/>
                <w:bCs/>
                <w:kern w:val="0"/>
                <w:sz w:val="24"/>
                <w:szCs w:val="24"/>
              </w:rPr>
              <w:t>2.管理学大类当中工商管理类：</w:t>
            </w:r>
            <w:r w:rsidRPr="00CB2524">
              <w:rPr>
                <w:rFonts w:ascii="仿宋_GB2312" w:eastAsia="仿宋_GB2312" w:hAnsi="宋体" w:cs="宋体" w:hint="eastAsia"/>
                <w:kern w:val="0"/>
                <w:sz w:val="24"/>
                <w:szCs w:val="24"/>
              </w:rPr>
              <w:t>财务管理、工商管理、会计管理、审计管理专业。</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b/>
                <w:bCs/>
                <w:kern w:val="0"/>
                <w:sz w:val="24"/>
                <w:szCs w:val="24"/>
              </w:rPr>
              <w:t> </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 </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1、35周岁以下，硕士研究生及以上报考者年龄可放宽至40岁以下。全日制大学本科以上学历学位人员。</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2、具有3年以上工作经历。</w:t>
            </w:r>
          </w:p>
          <w:p w:rsidR="00CB2524" w:rsidRPr="00CB2524" w:rsidRDefault="00CB2524" w:rsidP="00CB2524">
            <w:pPr>
              <w:widowControl/>
              <w:spacing w:before="100" w:beforeAutospacing="1" w:after="100" w:afterAutospacing="1"/>
              <w:ind w:firstLineChars="0" w:firstLine="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3、户籍不限</w:t>
            </w:r>
          </w:p>
          <w:p w:rsidR="00CB2524" w:rsidRPr="00CB2524" w:rsidRDefault="00CB2524" w:rsidP="00CB2524">
            <w:pPr>
              <w:widowControl/>
              <w:spacing w:before="100" w:beforeAutospacing="1" w:after="100" w:afterAutospacing="1"/>
              <w:ind w:firstLineChars="0" w:firstLine="480"/>
              <w:jc w:val="left"/>
              <w:rPr>
                <w:rFonts w:ascii="宋体" w:eastAsia="宋体" w:hAnsi="宋体" w:cs="宋体"/>
                <w:kern w:val="0"/>
                <w:sz w:val="24"/>
                <w:szCs w:val="24"/>
              </w:rPr>
            </w:pPr>
            <w:r w:rsidRPr="00CB2524">
              <w:rPr>
                <w:rFonts w:ascii="仿宋_GB2312" w:eastAsia="仿宋_GB2312" w:hAnsi="宋体" w:cs="宋体" w:hint="eastAsia"/>
                <w:kern w:val="0"/>
                <w:sz w:val="24"/>
                <w:szCs w:val="24"/>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 </w:t>
            </w:r>
          </w:p>
          <w:p w:rsidR="00CB2524" w:rsidRPr="00CB2524" w:rsidRDefault="00CB2524" w:rsidP="00CB2524">
            <w:pPr>
              <w:widowControl/>
              <w:spacing w:before="100" w:beforeAutospacing="1" w:after="100" w:afterAutospacing="1" w:line="560" w:lineRule="atLeast"/>
              <w:ind w:firstLineChars="0" w:firstLine="0"/>
              <w:jc w:val="left"/>
              <w:rPr>
                <w:rFonts w:ascii="宋体" w:eastAsia="宋体" w:hAnsi="宋体" w:cs="宋体"/>
                <w:kern w:val="0"/>
                <w:sz w:val="24"/>
                <w:szCs w:val="24"/>
              </w:rPr>
            </w:pPr>
            <w:r w:rsidRPr="00CB2524">
              <w:rPr>
                <w:rFonts w:ascii="方正小标宋_GBK" w:eastAsia="方正小标宋_GBK" w:hAnsi="宋体" w:cs="宋体" w:hint="eastAsia"/>
                <w:b/>
                <w:bCs/>
                <w:kern w:val="0"/>
                <w:sz w:val="28"/>
                <w:szCs w:val="28"/>
              </w:rPr>
              <w:t>考试</w:t>
            </w:r>
          </w:p>
        </w:tc>
      </w:tr>
    </w:tbl>
    <w:p w:rsidR="00CB2524" w:rsidRDefault="00CB2524" w:rsidP="00CB2524">
      <w:pPr>
        <w:ind w:firstLine="420"/>
        <w:rPr>
          <w:rFonts w:hint="eastAsia"/>
        </w:rPr>
      </w:pPr>
    </w:p>
    <w:p w:rsidR="007C7F1D" w:rsidRPr="00CB2524" w:rsidRDefault="00CB2524" w:rsidP="00CB2524">
      <w:pPr>
        <w:ind w:firstLine="420"/>
      </w:pPr>
      <w:r>
        <w:rPr>
          <w:rFonts w:hint="eastAsia"/>
        </w:rPr>
        <w:t>注</w:t>
      </w:r>
      <w:r>
        <w:rPr>
          <w:rFonts w:hint="eastAsia"/>
        </w:rPr>
        <w:t xml:space="preserve">: </w:t>
      </w:r>
      <w:r>
        <w:rPr>
          <w:rFonts w:hint="eastAsia"/>
        </w:rPr>
        <w:t>本表专业类别和范围根据海南省考试录用公务员专业参考目录来拟定，此次考试的专业范围除管理岗中的统计学类要求下设到二级目录外，其他的专业范围均要求下设到二级目录下的具体专业。</w:t>
      </w:r>
    </w:p>
    <w:sectPr w:rsidR="007C7F1D" w:rsidRPr="00CB2524"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3AD1"/>
    <w:rsid w:val="00277CD3"/>
    <w:rsid w:val="007A0D36"/>
    <w:rsid w:val="007C7F1D"/>
    <w:rsid w:val="008B3AD1"/>
    <w:rsid w:val="00CB25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504175">
      <w:bodyDiv w:val="1"/>
      <w:marLeft w:val="0"/>
      <w:marRight w:val="0"/>
      <w:marTop w:val="0"/>
      <w:marBottom w:val="0"/>
      <w:divBdr>
        <w:top w:val="none" w:sz="0" w:space="0" w:color="auto"/>
        <w:left w:val="none" w:sz="0" w:space="0" w:color="auto"/>
        <w:bottom w:val="none" w:sz="0" w:space="0" w:color="auto"/>
        <w:right w:val="none" w:sz="0" w:space="0" w:color="auto"/>
      </w:divBdr>
      <w:divsChild>
        <w:div w:id="313993714">
          <w:marLeft w:val="0"/>
          <w:marRight w:val="0"/>
          <w:marTop w:val="0"/>
          <w:marBottom w:val="0"/>
          <w:divBdr>
            <w:top w:val="none" w:sz="0" w:space="0" w:color="auto"/>
            <w:left w:val="none" w:sz="0" w:space="0" w:color="auto"/>
            <w:bottom w:val="none" w:sz="0" w:space="0" w:color="auto"/>
            <w:right w:val="none" w:sz="0" w:space="0" w:color="auto"/>
          </w:divBdr>
          <w:divsChild>
            <w:div w:id="1282154622">
              <w:marLeft w:val="0"/>
              <w:marRight w:val="0"/>
              <w:marTop w:val="0"/>
              <w:marBottom w:val="0"/>
              <w:divBdr>
                <w:top w:val="none" w:sz="0" w:space="0" w:color="auto"/>
                <w:left w:val="none" w:sz="0" w:space="0" w:color="auto"/>
                <w:bottom w:val="none" w:sz="0" w:space="0" w:color="auto"/>
                <w:right w:val="none" w:sz="0" w:space="0" w:color="auto"/>
              </w:divBdr>
              <w:divsChild>
                <w:div w:id="1210918279">
                  <w:marLeft w:val="0"/>
                  <w:marRight w:val="0"/>
                  <w:marTop w:val="0"/>
                  <w:marBottom w:val="0"/>
                  <w:divBdr>
                    <w:top w:val="none" w:sz="0" w:space="0" w:color="auto"/>
                    <w:left w:val="none" w:sz="0" w:space="0" w:color="auto"/>
                    <w:bottom w:val="none" w:sz="0" w:space="0" w:color="auto"/>
                    <w:right w:val="none" w:sz="0" w:space="0" w:color="auto"/>
                  </w:divBdr>
                  <w:divsChild>
                    <w:div w:id="38020157">
                      <w:marLeft w:val="0"/>
                      <w:marRight w:val="0"/>
                      <w:marTop w:val="0"/>
                      <w:marBottom w:val="0"/>
                      <w:divBdr>
                        <w:top w:val="none" w:sz="0" w:space="0" w:color="auto"/>
                        <w:left w:val="none" w:sz="0" w:space="0" w:color="auto"/>
                        <w:bottom w:val="none" w:sz="0" w:space="0" w:color="auto"/>
                        <w:right w:val="none" w:sz="0" w:space="0" w:color="auto"/>
                      </w:divBdr>
                      <w:divsChild>
                        <w:div w:id="1084718826">
                          <w:marLeft w:val="0"/>
                          <w:marRight w:val="0"/>
                          <w:marTop w:val="0"/>
                          <w:marBottom w:val="240"/>
                          <w:divBdr>
                            <w:top w:val="none" w:sz="0" w:space="0" w:color="auto"/>
                            <w:left w:val="none" w:sz="0" w:space="0" w:color="auto"/>
                            <w:bottom w:val="none" w:sz="0" w:space="0" w:color="auto"/>
                            <w:right w:val="none" w:sz="0" w:space="0" w:color="auto"/>
                          </w:divBdr>
                          <w:divsChild>
                            <w:div w:id="15816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2019-12-17T05:29:00Z</dcterms:created>
  <dcterms:modified xsi:type="dcterms:W3CDTF">2019-12-17T05:31:00Z</dcterms:modified>
</cp:coreProperties>
</file>