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附件1：</w:t>
      </w:r>
    </w:p>
    <w:p>
      <w:pPr>
        <w:spacing w:line="560" w:lineRule="exact"/>
        <w:jc w:val="center"/>
        <w:rPr>
          <w:rFonts w:ascii="黑体" w:hAnsi="黑体" w:eastAsia="黑体" w:cs="文星标宋"/>
          <w:kern w:val="0"/>
          <w:sz w:val="36"/>
          <w:szCs w:val="36"/>
        </w:rPr>
      </w:pPr>
      <w:r>
        <w:rPr>
          <w:rFonts w:hint="eastAsia" w:ascii="黑体" w:hAnsi="黑体" w:eastAsia="黑体" w:cs="文星标宋"/>
          <w:kern w:val="0"/>
          <w:sz w:val="36"/>
          <w:szCs w:val="36"/>
        </w:rPr>
        <w:t>国内重点高校名单</w:t>
      </w:r>
    </w:p>
    <w:p>
      <w:pPr>
        <w:overflowPunct w:val="0"/>
        <w:spacing w:line="560" w:lineRule="exact"/>
        <w:ind w:firstLine="643" w:firstLineChars="200"/>
        <w:rPr>
          <w:rFonts w:ascii="方正楷体简体" w:hAnsi="方正楷体简体" w:eastAsia="方正楷体简体" w:cs="方正楷体简体"/>
          <w:b/>
          <w:bCs/>
          <w:sz w:val="32"/>
          <w:szCs w:val="32"/>
        </w:rPr>
      </w:pPr>
    </w:p>
    <w:p>
      <w:pPr>
        <w:overflowPunct w:val="0"/>
        <w:spacing w:line="460" w:lineRule="exact"/>
        <w:ind w:firstLine="480" w:firstLineChars="200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一、一流大学建设高校（42所）</w:t>
      </w:r>
    </w:p>
    <w:p>
      <w:pPr>
        <w:overflowPunct w:val="0"/>
        <w:spacing w:line="460" w:lineRule="exact"/>
        <w:ind w:firstLine="480" w:firstLineChars="200"/>
        <w:rPr>
          <w:rFonts w:ascii="仿宋_GB2312" w:hAnsi="仿宋_GB2312" w:eastAsia="仿宋_GB2312" w:cs="仿宋_GB2312"/>
          <w:bCs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24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、东北大学、郑州大学、湖南大学、云南大学、西北农林科技大学、新疆大学</w:t>
      </w:r>
    </w:p>
    <w:p>
      <w:pPr>
        <w:overflowPunct w:val="0"/>
        <w:spacing w:line="460" w:lineRule="exact"/>
        <w:ind w:firstLine="480" w:firstLineChars="200"/>
        <w:rPr>
          <w:rFonts w:ascii="黑体" w:hAnsi="黑体" w:eastAsia="黑体" w:cs="黑体"/>
          <w:sz w:val="24"/>
          <w:szCs w:val="32"/>
        </w:rPr>
      </w:pPr>
      <w:r>
        <w:rPr>
          <w:rFonts w:hint="eastAsia" w:ascii="黑体" w:hAnsi="黑体" w:eastAsia="黑体" w:cs="黑体"/>
          <w:sz w:val="24"/>
          <w:szCs w:val="32"/>
        </w:rPr>
        <w:t>二、一流学科建设高校“双一流”建设学科专业（98所）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北京交通大学：系统科学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北京工业大学：土木工程（自定）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北京科技大学：科学技术史、材料科学与工程、冶金工程、矿业工程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北京化工大学：化学工程与技术（自定）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北京邮电大学：信息与通信工程、计算机科学与技术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北京林业大学：风景园林学、林学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北京协和医学院：生物学、生物医学工程、临床医学、药学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北京中医药大学：中医学、中西医结合、中药学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首都师范大学：数学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北京外国语大学：外国语言文学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中国传媒大学：新闻传播学、戏剧与影视学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中央财经大学：应用经济学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对外经济贸易大学：应用经济学（自定）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外交学院：政治学（自定）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中国人民公安大学：公安学（自定）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北京体育大学：体育学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中央音乐学院：音乐与舞蹈学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中国音乐学院：音乐与舞蹈学（自定）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中央美术学院：美术学、设计学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中央戏剧学院：戏剧与影视学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中国政法大学：法学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天津工业大学：纺织科学与工程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天津医科大学：临床医学（自定）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天津中医药大学：中药学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华北电力大学：电气工程（自定）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河北工业大学：电气工程（自定）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太原理工大学：化学工程与技术（自定）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内蒙古大学：生物学（自定）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辽宁大学：应用经济学（自定）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大连海事大学：交通运输工程（自定）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延边大学：外国语言文学（自定）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东北师范大学：马克思主义理论、世界史、数学、化学、统计学、材料科学与工程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哈尔滨工程大学：船舶与海洋工程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东北农业大学：畜牧学（自定）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东北林业大学：林业工程、林学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华东理工大学：化学、材料科学与工程、化学工程与技术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东华大学：纺织科学与工程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上海海洋大学：水产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上海中医药大学：中医学、中药学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上海外国语大学：外国语言文学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上海财经大学：统计学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上海体育学院：体育学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上海音乐学院：音乐与舞蹈学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上海大学：机械工程（自定）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苏州大学：材料科学与工程（自定）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南京航空航天大学：力学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南京理工大学：兵器科学与技术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中国矿业大学：安全科学与工程、矿业工程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南京邮电大学：电子科学与技术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河海大学：水利工程、环境科学与工程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江南大学：轻工技术与工程、食品科学与工程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南京林业大学：林业工程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南京信息工程大学：大气科学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南京农业大学：作物学、农业资源与环境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南京中医药大学：中药学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中国药科大学：中药学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南京师范大学：地理学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中国美术学院：美术学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安徽大学：材料科学与工程（自定）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合肥工业大学：管理科学与工程（自定）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福州大学：化学（自定）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南昌大学：材料科学与工程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中国石油大学（华东）：石油与天然气工程、地质资源与地质工程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河南大学：生物学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中国地质大学（武汉）：地质学、地质资源与地质工程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武汉理工大学：材料科学与工程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华中农业大学：生物学、园艺学、畜牧学、兽医学、农林经济管理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华中师范大学：政治学、中国语言文学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中南财经政法大学：法学（自定）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湖南师范大学：外国语言文学（自定）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暨南大学：药学（自定）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广州中医药大学：中医学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华南师范大学：物理学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海南大学：作物学（自定）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广西大学：土木工程（自定）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西南交通大学：交通运输工程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西南石油大学：石油与天然气工程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成都理工大学：地质学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四川农业大学：作物学（自定）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成都中医药大学：中药学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西南大学：生物学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西南财经大学：应用经济学（自定）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贵州大学：植物保护（自定）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西藏大学：生态学（自定）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西北大学：地质学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西安电子科技大学：信息与通信工程、计算机科学与技术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长安大学：交通运输工程（自定）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陕西师范大学：中国语言文学（自定）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青海大学：生态学（自定）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宁夏大学：化学工程与技术（自定）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石河子大学：化学工程与技术（自定）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中国矿业大学（北京）：安全科学与工程、矿业工程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中国石油大学（北京）：石油与天然气工程、地质资源与地质工程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中国地质大学（北京）：地质学、地质资源与地质工程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宁波大学：力学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中国科学院大学：化学、材料科学与工程</w:t>
      </w:r>
    </w:p>
    <w:p>
      <w:pPr>
        <w:spacing w:line="460" w:lineRule="exact"/>
        <w:ind w:firstLine="720"/>
        <w:jc w:val="left"/>
        <w:rPr>
          <w:rFonts w:ascii="仿宋_GB2312" w:hAnsi="仿宋_GB2312" w:eastAsia="仿宋_GB2312" w:cs="仿宋_GB2312"/>
          <w:kern w:val="0"/>
          <w:sz w:val="24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第二军医大学：基础医学</w:t>
      </w:r>
    </w:p>
    <w:p>
      <w:pPr>
        <w:spacing w:line="460" w:lineRule="exact"/>
        <w:ind w:firstLine="720"/>
        <w:jc w:val="left"/>
      </w:pPr>
      <w:r>
        <w:rPr>
          <w:rFonts w:hint="eastAsia" w:ascii="仿宋_GB2312" w:hAnsi="仿宋_GB2312" w:eastAsia="仿宋_GB2312" w:cs="仿宋_GB2312"/>
          <w:kern w:val="0"/>
          <w:sz w:val="24"/>
          <w:szCs w:val="32"/>
        </w:rPr>
        <w:t>第四军医大学：临床医学（自定）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文星标宋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楷体简体">
    <w:altName w:val="楷体_GB2312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1400F2"/>
    <w:rsid w:val="26140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2019-12-19T06:58:00Z</dcterms:created>
  <dc:creator>开富贵</dc:creator>
  <cp:lastModifiedBy>开富贵</cp:lastModifiedBy>
  <dcterms:modified xsi:type="dcterms:W3CDTF">2019-12-19T06:58:38Z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