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48"/>
          <w:szCs w:val="28"/>
        </w:rPr>
      </w:pPr>
      <w:r>
        <w:rPr>
          <w:rFonts w:hint="eastAsia" w:ascii="宋体" w:hAnsi="宋体"/>
          <w:b/>
          <w:sz w:val="48"/>
          <w:szCs w:val="28"/>
        </w:rPr>
        <w:t>三门峡市公安局东城分局</w:t>
      </w:r>
    </w:p>
    <w:p>
      <w:pPr>
        <w:jc w:val="center"/>
        <w:rPr>
          <w:rFonts w:ascii="宋体" w:hAnsi="宋体"/>
          <w:b/>
          <w:sz w:val="48"/>
          <w:szCs w:val="28"/>
        </w:rPr>
      </w:pPr>
      <w:r>
        <w:rPr>
          <w:rFonts w:hint="eastAsia" w:ascii="宋体" w:hAnsi="宋体"/>
          <w:b/>
          <w:sz w:val="48"/>
          <w:szCs w:val="28"/>
        </w:rPr>
        <w:t>招聘辅警报名登记表</w:t>
      </w:r>
    </w:p>
    <w:p>
      <w:pPr>
        <w:jc w:val="center"/>
        <w:rPr>
          <w:rFonts w:ascii="宋体" w:hAnsi="宋体"/>
          <w:b/>
          <w:sz w:val="16"/>
          <w:szCs w:val="28"/>
        </w:rPr>
      </w:pPr>
    </w:p>
    <w:tbl>
      <w:tblPr>
        <w:tblStyle w:val="2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85"/>
        <w:gridCol w:w="1154"/>
        <w:gridCol w:w="1258"/>
        <w:gridCol w:w="728"/>
        <w:gridCol w:w="312"/>
        <w:gridCol w:w="1552"/>
        <w:gridCol w:w="1479"/>
        <w:gridCol w:w="221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 高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  长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 庭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  址</w:t>
            </w:r>
          </w:p>
        </w:tc>
        <w:tc>
          <w:tcPr>
            <w:tcW w:w="363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  码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□全日制教育□在职教育□其他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17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与报名人关系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4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  审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  况</w:t>
            </w:r>
          </w:p>
        </w:tc>
        <w:tc>
          <w:tcPr>
            <w:tcW w:w="847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 </cp:lastModifiedBy>
  <dcterms:modified xsi:type="dcterms:W3CDTF">2020-02-14T07:44:03Z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