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4F0F7"/>
        <w:spacing w:before="0" w:beforeAutospacing="0" w:after="144" w:afterAutospacing="0" w:line="22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E4F0F7"/>
        </w:rPr>
        <w:t>招聘领域和岗位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E4F0F7"/>
        </w:rPr>
        <w:t> </w:t>
      </w:r>
    </w:p>
    <w:tbl>
      <w:tblPr>
        <w:tblW w:w="5000" w:type="pct"/>
        <w:tblInd w:w="30" w:type="dxa"/>
        <w:tblBorders>
          <w:top w:val="outset" w:color="000000" w:sz="12" w:space="0"/>
          <w:left w:val="outset" w:color="000000" w:sz="12" w:space="0"/>
          <w:bottom w:val="outset" w:color="000000" w:sz="12" w:space="0"/>
          <w:right w:val="outset" w:color="000000" w:sz="12" w:space="0"/>
          <w:insideH w:val="outset" w:color="000000" w:sz="12" w:space="0"/>
          <w:insideV w:val="outset" w:color="000000" w:sz="12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526"/>
        <w:gridCol w:w="1380"/>
        <w:gridCol w:w="1604"/>
        <w:gridCol w:w="1919"/>
        <w:gridCol w:w="2937"/>
      </w:tblGrid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22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u w:val="none"/>
                <w:bdr w:val="none" w:color="auto" w:sz="0" w:space="0"/>
              </w:rPr>
              <w:t>序号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22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u w:val="none"/>
                <w:bdr w:val="none" w:color="auto" w:sz="0" w:space="0"/>
              </w:rPr>
              <w:t>需求数量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22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u w:val="none"/>
                <w:bdr w:val="none" w:color="auto" w:sz="0" w:space="0"/>
              </w:rPr>
              <w:t>研究方向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22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u w:val="none"/>
                <w:bdr w:val="none" w:color="auto" w:sz="0" w:space="0"/>
              </w:rPr>
              <w:t>专业要求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22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u w:val="none"/>
                <w:bdr w:val="none" w:color="auto" w:sz="0" w:space="0"/>
              </w:rPr>
              <w:t>岗位要求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22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22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研究员1人，副研究员1人，特别研究助理3名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22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河湖及其湿地水生态纳米技术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22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材料学、化学、水文与水资源工程、纳米技术、环境科学与工程、生态学等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22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1.具有相关专业博士学位；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22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2.较熟悉本领域的国内外态势，对学科建设有一定的能力；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22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3.应聘研究员/副研究员需主持过国家、部委、地方及企事业重要项目/课题，在本领域权威期刊上发表过高水平论文；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22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4.应聘研究员需具有高级专业技术岗位或相当职位的任职经历；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22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5.应聘特别研究助理年龄一般不超过35周岁。 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22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22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研究员1人，副研究员1人，特别研究助理3名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22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基于生物体、生物材料及微生物组的“师法自然”生态修复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22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生物材料、环境微生物、生态修复、微生物组、环境信息学、生态学等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22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1.具有相关专业博士学位；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22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2.较熟悉本领域的国内外态势，对学科建设有一定的能力；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22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3.应聘研究员/副研究员需主持过国家、部委、地方及企事业重要项目/课题，在本领域权威期刊上发表过高水平论文；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22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4.应聘研究员需具有高级专业技术岗位或相当职位的任职经历；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22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5.应聘特别研究助理年龄一般不超过35周岁。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A77C4"/>
    <w:rsid w:val="000A77C4"/>
    <w:rsid w:val="00690ADB"/>
    <w:rsid w:val="5180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NBGZW</Company>
  <Pages>2</Pages>
  <Words>82</Words>
  <Characters>473</Characters>
  <Lines>3</Lines>
  <Paragraphs>1</Paragraphs>
  <TotalTime>0</TotalTime>
  <ScaleCrop>false</ScaleCrop>
  <LinksUpToDate>false</LinksUpToDate>
  <CharactersWithSpaces>554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2020-02-26T06:16:00Z</dcterms:created>
  <dc:creator>HONGJF</dc:creator>
  <cp:lastModifiedBy>国超科技</cp:lastModifiedBy>
  <dcterms:modified xsi:type="dcterms:W3CDTF">2020-02-26T07:21:53Z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