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2DC" w:rsidRPr="003912DC" w:rsidRDefault="003912DC" w:rsidP="003912DC">
      <w:pPr>
        <w:widowControl/>
        <w:spacing w:line="520" w:lineRule="atLeast"/>
        <w:ind w:firstLineChars="0" w:firstLine="720"/>
        <w:jc w:val="center"/>
        <w:rPr>
          <w:rFonts w:ascii="黑体" w:eastAsia="黑体" w:hAnsi="黑体" w:cs="宋体"/>
          <w:color w:val="333333"/>
          <w:kern w:val="0"/>
          <w:sz w:val="36"/>
          <w:szCs w:val="36"/>
        </w:rPr>
      </w:pPr>
      <w:r w:rsidRPr="003912DC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湖北三峡职业技术学院2020年高层次和急需紧缺人才引进</w:t>
      </w:r>
    </w:p>
    <w:p w:rsidR="003912DC" w:rsidRPr="003912DC" w:rsidRDefault="003912DC" w:rsidP="003912DC">
      <w:pPr>
        <w:widowControl/>
        <w:spacing w:line="520" w:lineRule="atLeast"/>
        <w:ind w:firstLineChars="0" w:firstLine="0"/>
        <w:jc w:val="center"/>
        <w:rPr>
          <w:rFonts w:ascii="黑体" w:eastAsia="黑体" w:hAnsi="黑体" w:cs="宋体" w:hint="eastAsia"/>
          <w:color w:val="333333"/>
          <w:kern w:val="0"/>
          <w:sz w:val="36"/>
          <w:szCs w:val="36"/>
        </w:rPr>
      </w:pPr>
      <w:r w:rsidRPr="003912DC">
        <w:rPr>
          <w:rFonts w:ascii="黑体" w:eastAsia="黑体" w:hAnsi="黑体" w:cs="宋体" w:hint="eastAsia"/>
          <w:color w:val="333333"/>
          <w:kern w:val="0"/>
          <w:sz w:val="36"/>
          <w:szCs w:val="36"/>
        </w:rPr>
        <w:t>岗位需求及职数表</w:t>
      </w:r>
    </w:p>
    <w:tbl>
      <w:tblPr>
        <w:tblStyle w:val="a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791"/>
        <w:gridCol w:w="970"/>
        <w:gridCol w:w="939"/>
        <w:gridCol w:w="1257"/>
        <w:gridCol w:w="1372"/>
        <w:gridCol w:w="698"/>
        <w:gridCol w:w="2003"/>
      </w:tblGrid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引才单位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需求人数（名）</w:t>
            </w:r>
          </w:p>
        </w:tc>
        <w:tc>
          <w:tcPr>
            <w:tcW w:w="238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学历及其他要求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引才层次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60" w:lineRule="atLeast"/>
              <w:ind w:firstLineChars="0" w:firstLine="0"/>
              <w:jc w:val="center"/>
              <w:textAlignment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联系人、联系电话及邮箱</w:t>
            </w: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湖北三峡职业技术学院</w:t>
            </w: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机电一体化教师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电气类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全日制博士研究生学历或正高专业技术资格，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1975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高层次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20" w:lineRule="atLeast"/>
              <w:ind w:firstLineChars="0" w:firstLine="0"/>
              <w:jc w:val="center"/>
              <w:rPr>
                <w:rFonts w:ascii="Calibri" w:eastAsia="宋体" w:hAnsi="Calibri" w:cs="Calibri" w:hint="eastAsia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联系人：张达孝</w:t>
            </w:r>
          </w:p>
          <w:p w:rsidR="003912DC" w:rsidRPr="003912DC" w:rsidRDefault="003912DC" w:rsidP="003912DC">
            <w:pPr>
              <w:widowControl/>
              <w:spacing w:line="32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0717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－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8853372</w:t>
            </w:r>
          </w:p>
          <w:p w:rsidR="003912DC" w:rsidRPr="003912DC" w:rsidRDefault="003912DC" w:rsidP="003912DC">
            <w:pPr>
              <w:widowControl/>
              <w:spacing w:line="32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邮箱：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441564158@qq.com</w:t>
            </w:r>
          </w:p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textAlignment w:val="center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方正黑体_GBK" w:eastAsia="方正黑体_GBK" w:hAnsi="Microsoft Yahei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 w:hint="eastAsia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护理专业</w:t>
            </w:r>
          </w:p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护理学、护理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全日制博士研究生学历或正高专业技术资格，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1975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高层次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思政教师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马克思主义理论类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全日制博士研究生学历或正高专业技术资格，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1975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日以后出生。中共党员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高层次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口腔医学教师</w:t>
            </w:r>
          </w:p>
        </w:tc>
        <w:tc>
          <w:tcPr>
            <w:tcW w:w="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口腔医学、口腔基础医学、口腔临床医学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基础医学教师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硕士专业为基础医学类或临床医学类，且本科专业为全日制临床医学专业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护理专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lastRenderedPageBreak/>
              <w:t>业教师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lastRenderedPageBreak/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护理学类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lastRenderedPageBreak/>
              <w:t>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lastRenderedPageBreak/>
              <w:t>急需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lastRenderedPageBreak/>
              <w:t>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康复治疗技术教师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医学技术类康复相关专业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物联网专业教师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计算机系统结构，通信与信息系统，电子与通信工程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电子商务专业教师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电子商务类、企业管理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46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土木工程专业教师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岩土工程、水利水电工程、结构工程，市政工程、桥梁与隧道工程，建筑与土木工程，建筑与土木工程领域，工程管理硕士专业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全日制硕士研究生学历，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1980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年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月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日以后出生。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30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急需紧缺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90"/>
        </w:trPr>
        <w:tc>
          <w:tcPr>
            <w:tcW w:w="55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8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8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14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8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12DC" w:rsidRPr="003912DC" w:rsidRDefault="003912DC" w:rsidP="003912DC">
            <w:pPr>
              <w:widowControl/>
              <w:spacing w:line="280" w:lineRule="atLeast"/>
              <w:ind w:firstLineChars="0" w:firstLine="0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80" w:lineRule="atLeast"/>
              <w:ind w:firstLineChars="0" w:firstLine="0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3912DC" w:rsidRPr="003912DC" w:rsidRDefault="003912DC" w:rsidP="003912DC">
            <w:pPr>
              <w:widowControl/>
              <w:ind w:firstLineChars="0" w:firstLine="0"/>
              <w:jc w:val="left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912DC" w:rsidRPr="003912DC" w:rsidTr="003912DC">
        <w:trPr>
          <w:trHeight w:val="461"/>
        </w:trPr>
        <w:tc>
          <w:tcPr>
            <w:tcW w:w="10885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hd w:val="clear" w:color="auto" w:fill="FFFFFF"/>
              <w:spacing w:line="310" w:lineRule="atLeast"/>
              <w:ind w:firstLineChars="0" w:firstLine="0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宜昌市及三峡职院人才引进政策具体如下：</w:t>
            </w:r>
          </w:p>
          <w:p w:rsidR="003912DC" w:rsidRPr="003912DC" w:rsidRDefault="003912DC" w:rsidP="003912DC">
            <w:pPr>
              <w:widowControl/>
              <w:shd w:val="clear" w:color="auto" w:fill="FFFFFF"/>
              <w:spacing w:line="310" w:lineRule="atLeast"/>
              <w:ind w:firstLineChars="0" w:firstLine="403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1.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引进的高层次创新创业人才和急需紧缺人才，优先享受市人才公寓示范小区的承租使用权；</w:t>
            </w:r>
          </w:p>
          <w:p w:rsidR="003912DC" w:rsidRPr="003912DC" w:rsidRDefault="003912DC" w:rsidP="003912DC">
            <w:pPr>
              <w:widowControl/>
              <w:shd w:val="clear" w:color="auto" w:fill="FFFFFF"/>
              <w:spacing w:line="310" w:lineRule="atLeast"/>
              <w:ind w:firstLineChars="0" w:firstLine="403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2.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引进到市直事业单位工作的高层次人才，五年内每人每年发放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万元住房补贴，每人每月发放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2000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元人才津贴；</w:t>
            </w:r>
          </w:p>
          <w:p w:rsidR="003912DC" w:rsidRPr="003912DC" w:rsidRDefault="003912DC" w:rsidP="003912DC">
            <w:pPr>
              <w:widowControl/>
              <w:shd w:val="clear" w:color="auto" w:fill="FFFFFF"/>
              <w:spacing w:line="310" w:lineRule="atLeast"/>
              <w:ind w:firstLineChars="0" w:firstLine="403"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3.</w:t>
            </w:r>
            <w:r w:rsidRPr="003912DC">
              <w:rPr>
                <w:rFonts w:ascii="Calibri" w:eastAsia="宋体" w:hAnsi="Calibri" w:cs="Calibri"/>
                <w:color w:val="333333"/>
                <w:kern w:val="0"/>
                <w:szCs w:val="21"/>
              </w:rPr>
              <w:t>按湖北三峡职业技术学院《高层次人才引进及管理办法》执行人才政策。</w:t>
            </w:r>
          </w:p>
        </w:tc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12DC" w:rsidRPr="003912DC" w:rsidRDefault="003912DC" w:rsidP="003912DC">
            <w:pPr>
              <w:widowControl/>
              <w:spacing w:line="259" w:lineRule="auto"/>
              <w:ind w:firstLineChars="0" w:firstLine="0"/>
              <w:jc w:val="center"/>
              <w:textAlignment w:val="center"/>
              <w:rPr>
                <w:rFonts w:ascii="方正黑体_GBK" w:eastAsia="方正黑体_GBK" w:hAnsi="Microsoft Yahei" w:cs="宋体"/>
                <w:color w:val="333333"/>
                <w:kern w:val="0"/>
                <w:sz w:val="24"/>
                <w:szCs w:val="24"/>
              </w:rPr>
            </w:pPr>
            <w:r w:rsidRPr="003912DC">
              <w:rPr>
                <w:rFonts w:ascii="方正黑体_GBK" w:eastAsia="方正黑体_GBK" w:hAnsi="Microsoft Yahei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3912DC" w:rsidRPr="003912DC" w:rsidRDefault="003912DC" w:rsidP="003912DC">
      <w:pPr>
        <w:widowControl/>
        <w:spacing w:line="259" w:lineRule="auto"/>
        <w:ind w:firstLineChars="0" w:firstLine="560"/>
        <w:jc w:val="left"/>
        <w:rPr>
          <w:rFonts w:ascii="Calibri" w:eastAsia="宋体" w:hAnsi="Calibri" w:cs="Calibri" w:hint="eastAsia"/>
          <w:color w:val="333333"/>
          <w:kern w:val="0"/>
          <w:sz w:val="28"/>
          <w:szCs w:val="28"/>
        </w:rPr>
      </w:pPr>
      <w:r w:rsidRPr="003912DC">
        <w:rPr>
          <w:rFonts w:ascii="Calibri" w:eastAsia="宋体" w:hAnsi="Calibri" w:cs="Calibri"/>
          <w:color w:val="333333"/>
          <w:kern w:val="0"/>
          <w:sz w:val="28"/>
          <w:szCs w:val="28"/>
        </w:rPr>
        <w:t> 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12DC"/>
    <w:rsid w:val="003912DC"/>
    <w:rsid w:val="00401865"/>
    <w:rsid w:val="004D2E81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2020-02-26T01:50:00Z</dcterms:created>
  <dcterms:modified xsi:type="dcterms:W3CDTF">2020-02-26T01:50:00Z</dcterms:modified>
</cp:coreProperties>
</file>