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50505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人数及专业要求</w:t>
      </w:r>
    </w:p>
    <w:tbl>
      <w:tblPr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86"/>
        <w:gridCol w:w="4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50505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4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0505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4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0505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矿井通风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0505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0505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矿山机电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0505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2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0505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矿山地质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0505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C60CC"/>
    <w:rsid w:val="211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2020-02-27T09:58:00Z</dcterms:created>
  <dc:creator>那时花开咖啡馆。</dc:creator>
  <cp:lastModifiedBy>那时花开咖啡馆。</cp:lastModifiedBy>
  <dcterms:modified xsi:type="dcterms:W3CDTF">2020-02-27T09:59:31Z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