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hd w:val="clear" w:color="auto" w:fill="FFFFFF"/>
        <w:spacing w:before="0" w:beforeAutospacing="0" w:after="0" w:afterAutospacing="0" w:line="640" w:lineRule="exact"/>
        <w:ind w:firstLine="357"/>
        <w:jc w:val="center"/>
        <w:rPr>
          <w:rFonts w:ascii="Times New Roman" w:hAnsi="Times New Roman" w:eastAsia="方正小标宋简体" w:cs="Times New Roman"/>
          <w:bCs/>
          <w:color w:val="auto"/>
          <w:sz w:val="44"/>
          <w:szCs w:val="44"/>
        </w:rPr>
      </w:pPr>
      <w:r>
        <w:rPr>
          <w:rFonts w:hint="eastAsia" w:ascii="Times New Roman" w:hAnsi="Times New Roman" w:eastAsia="方正小标宋简体" w:cs="Times New Roman"/>
          <w:bCs/>
          <w:color w:val="auto"/>
          <w:sz w:val="44"/>
          <w:szCs w:val="44"/>
        </w:rPr>
        <w:t>浙江师范大学</w:t>
      </w:r>
      <w:r>
        <w:rPr>
          <w:rFonts w:ascii="Times New Roman" w:hAnsi="Times New Roman" w:eastAsia="方正小标宋简体" w:cs="Times New Roman"/>
          <w:bCs/>
          <w:color w:val="auto"/>
          <w:sz w:val="44"/>
          <w:szCs w:val="44"/>
        </w:rPr>
        <w:t>2020</w:t>
      </w:r>
      <w:r>
        <w:rPr>
          <w:rFonts w:hint="eastAsia" w:ascii="Times New Roman" w:hAnsi="Times New Roman" w:eastAsia="方正小标宋简体" w:cs="Times New Roman"/>
          <w:bCs/>
          <w:color w:val="auto"/>
          <w:sz w:val="44"/>
          <w:szCs w:val="44"/>
        </w:rPr>
        <w:t>年青年博士引进政策</w:t>
      </w:r>
    </w:p>
    <w:p>
      <w:pPr>
        <w:pStyle w:val="7"/>
        <w:widowControl/>
        <w:spacing w:beforeAutospacing="0" w:afterAutospacing="0" w:line="640" w:lineRule="exact"/>
        <w:jc w:val="center"/>
        <w:rPr>
          <w:rFonts w:ascii="Times New Roman" w:hAnsi="Times New Roman" w:eastAsiaTheme="minorEastAsia"/>
          <w:b/>
          <w:color w:val="auto"/>
          <w:sz w:val="36"/>
          <w:szCs w:val="36"/>
          <w:shd w:val="clear" w:color="auto" w:fill="FFFFFF"/>
        </w:rPr>
      </w:pP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一、引进对象：</w:t>
      </w:r>
      <w:r>
        <w:rPr>
          <w:rFonts w:ascii="Times New Roman" w:hAnsi="Times New Roman" w:eastAsia="仿宋_GB2312"/>
          <w:color w:val="auto"/>
          <w:sz w:val="32"/>
          <w:szCs w:val="32"/>
          <w:shd w:val="clear" w:color="auto" w:fill="FFFFFF"/>
        </w:rPr>
        <w:t>国内外知名大学/研究机构毕业的青年博士（年龄一般在35周岁</w:t>
      </w:r>
      <w:bookmarkStart w:id="0" w:name="_GoBack"/>
      <w:bookmarkEnd w:id="0"/>
      <w:r>
        <w:rPr>
          <w:rFonts w:ascii="Times New Roman" w:hAnsi="Times New Roman" w:eastAsia="仿宋_GB2312"/>
          <w:color w:val="auto"/>
          <w:sz w:val="32"/>
          <w:szCs w:val="32"/>
          <w:shd w:val="clear" w:color="auto" w:fill="FFFFFF"/>
        </w:rPr>
        <w:t>以下，特别优秀的可适当放宽年龄限制）。</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二、引进待遇：</w:t>
      </w:r>
      <w:r>
        <w:rPr>
          <w:rFonts w:ascii="Times New Roman" w:hAnsi="Times New Roman" w:eastAsia="仿宋_GB2312"/>
          <w:color w:val="auto"/>
          <w:sz w:val="32"/>
          <w:szCs w:val="32"/>
          <w:shd w:val="clear" w:color="auto" w:fill="FFFFFF"/>
        </w:rPr>
        <w:t>学校对青年人才实行分类（分为A类、B类、C类）奖励政策，鼓励人才创新争先。</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 住房：</w:t>
      </w:r>
      <w:r>
        <w:rPr>
          <w:rFonts w:ascii="Times New Roman" w:hAnsi="Times New Roman" w:eastAsia="仿宋_GB2312"/>
          <w:bCs/>
          <w:color w:val="auto"/>
          <w:sz w:val="32"/>
          <w:szCs w:val="32"/>
          <w:shd w:val="clear" w:color="auto" w:fill="FFFFFF"/>
        </w:rPr>
        <w:t>完</w:t>
      </w:r>
      <w:r>
        <w:rPr>
          <w:rFonts w:ascii="Times New Roman" w:hAnsi="Times New Roman" w:eastAsia="仿宋_GB2312"/>
          <w:color w:val="auto"/>
          <w:sz w:val="32"/>
          <w:szCs w:val="32"/>
          <w:shd w:val="clear" w:color="auto" w:fill="FFFFFF"/>
        </w:rPr>
        <w:t>成A类目标任务者，提供住房一套，其中赠送面积80平米；完成B类目标任务者，提供住房一套，其中赠送面积50平米。</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2．过渡房：</w:t>
      </w:r>
      <w:r>
        <w:rPr>
          <w:rFonts w:ascii="Times New Roman" w:hAnsi="Times New Roman" w:eastAsia="仿宋_GB2312"/>
          <w:color w:val="auto"/>
          <w:sz w:val="32"/>
          <w:szCs w:val="32"/>
          <w:shd w:val="clear" w:color="auto" w:fill="FFFFFF"/>
        </w:rPr>
        <w:t>学校可提供一定数量的60平方米左右房子作为过渡居住，选完为止，租期和租金按照学校过渡性住房周转管理办法执行。</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3．科研启动费：</w:t>
      </w:r>
      <w:r>
        <w:rPr>
          <w:rFonts w:ascii="Times New Roman" w:hAnsi="Times New Roman" w:eastAsia="仿宋_GB2312"/>
          <w:color w:val="auto"/>
          <w:sz w:val="32"/>
          <w:szCs w:val="32"/>
          <w:shd w:val="clear" w:color="auto" w:fill="FFFFFF"/>
        </w:rPr>
        <w:t>青年博士来校正式签约报到后，学校一次性提供（人文社科5万元、理工科10万元）科研启动费。</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4．职称：</w:t>
      </w:r>
      <w:r>
        <w:rPr>
          <w:rFonts w:ascii="Times New Roman" w:hAnsi="Times New Roman" w:eastAsia="仿宋_GB2312"/>
          <w:color w:val="auto"/>
          <w:sz w:val="32"/>
          <w:szCs w:val="32"/>
          <w:shd w:val="clear" w:color="auto" w:fill="FFFFFF"/>
        </w:rPr>
        <w:t>正式报到博士均享受讲师职称，博士后可享受讲师八级岗位，特别优秀者可以聘为青年副教授/教授。</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5．研究生招生：</w:t>
      </w:r>
      <w:r>
        <w:rPr>
          <w:rFonts w:ascii="Times New Roman" w:hAnsi="Times New Roman" w:eastAsia="仿宋_GB2312"/>
          <w:color w:val="auto"/>
          <w:sz w:val="32"/>
          <w:szCs w:val="32"/>
          <w:shd w:val="clear" w:color="auto" w:fill="FFFFFF"/>
        </w:rPr>
        <w:t>达到研究生导师条件的优秀青年博士在入职当年或次年可招收研究生。</w:t>
      </w:r>
    </w:p>
    <w:p>
      <w:pPr>
        <w:pStyle w:val="7"/>
        <w:widowControl/>
        <w:spacing w:beforeAutospacing="0" w:afterAutospacing="0" w:line="560" w:lineRule="exact"/>
        <w:ind w:firstLine="643"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6．薪酬特殊说明：</w:t>
      </w:r>
      <w:r>
        <w:rPr>
          <w:rFonts w:ascii="Times New Roman" w:hAnsi="Times New Roman" w:eastAsia="仿宋_GB2312"/>
          <w:color w:val="auto"/>
          <w:sz w:val="32"/>
          <w:szCs w:val="32"/>
          <w:shd w:val="clear" w:color="auto" w:fill="FFFFFF"/>
        </w:rPr>
        <w:t>高峰学科提供18万元年薪(含国家和学校规定的基本工资、绩效工资、各类津贴的总量，以及个人应需缴纳的五险一金) ,首聘期结束后，待遇按照校内教工发放形式、标准执行。</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p>
    <w:p>
      <w:pPr>
        <w:pStyle w:val="7"/>
        <w:widowControl/>
        <w:spacing w:beforeAutospacing="0" w:afterAutospacing="0" w:line="560" w:lineRule="exact"/>
        <w:ind w:firstLine="643" w:firstLineChars="200"/>
        <w:jc w:val="both"/>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7.首聘期制度及房产/安家费待遇</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（1）2020年引进博士实行4年首聘期制度。</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（2）首聘期内完成绩效性任务要求（</w:t>
      </w:r>
      <w:r>
        <w:rPr>
          <w:rFonts w:ascii="Times New Roman" w:hAnsi="Times New Roman" w:eastAsia="仿宋_GB2312"/>
          <w:color w:val="auto"/>
          <w:spacing w:val="-6"/>
          <w:sz w:val="32"/>
          <w:szCs w:val="32"/>
        </w:rPr>
        <w:t>科研业绩计分要求</w:t>
      </w:r>
      <w:r>
        <w:rPr>
          <w:rFonts w:ascii="Times New Roman" w:hAnsi="Times New Roman" w:eastAsia="仿宋_GB2312"/>
          <w:color w:val="auto"/>
          <w:sz w:val="32"/>
          <w:szCs w:val="32"/>
          <w:shd w:val="clear" w:color="auto" w:fill="FFFFFF"/>
        </w:rPr>
        <w:t>）及提供相关房产/安家待遇（见附表）。</w:t>
      </w:r>
    </w:p>
    <w:p>
      <w:pPr>
        <w:pStyle w:val="7"/>
        <w:widowControl/>
        <w:spacing w:beforeAutospacing="0" w:afterAutospacing="0" w:line="560" w:lineRule="exact"/>
        <w:jc w:val="both"/>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附表一：A类目标任务及安家待遇</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2153"/>
        <w:gridCol w:w="2005"/>
        <w:gridCol w:w="2149"/>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0" w:type="auto"/>
            <w:vMerge w:val="restart"/>
            <w:vAlign w:val="center"/>
          </w:tcPr>
          <w:p>
            <w:pPr>
              <w:pStyle w:val="7"/>
              <w:widowControl/>
              <w:spacing w:beforeAutospacing="0" w:afterAutospacing="0" w:line="38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类别</w:t>
            </w:r>
          </w:p>
        </w:tc>
        <w:tc>
          <w:tcPr>
            <w:tcW w:w="0" w:type="auto"/>
            <w:gridSpan w:val="2"/>
            <w:vAlign w:val="center"/>
          </w:tcPr>
          <w:p>
            <w:pPr>
              <w:pStyle w:val="7"/>
              <w:widowControl/>
              <w:spacing w:beforeAutospacing="0" w:afterAutospacing="0" w:line="560" w:lineRule="exact"/>
              <w:ind w:firstLine="643" w:firstLineChars="200"/>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文科</w:t>
            </w:r>
          </w:p>
        </w:tc>
        <w:tc>
          <w:tcPr>
            <w:tcW w:w="0" w:type="auto"/>
            <w:gridSpan w:val="2"/>
            <w:vAlign w:val="center"/>
          </w:tcPr>
          <w:p>
            <w:pPr>
              <w:pStyle w:val="7"/>
              <w:widowControl/>
              <w:spacing w:beforeAutospacing="0" w:afterAutospacing="0" w:line="560" w:lineRule="exact"/>
              <w:ind w:firstLine="643" w:firstLineChars="200"/>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理工科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0" w:type="auto"/>
            <w:vMerge w:val="continue"/>
            <w:vAlign w:val="center"/>
          </w:tcPr>
          <w:p>
            <w:pPr>
              <w:pStyle w:val="7"/>
              <w:widowControl/>
              <w:spacing w:beforeAutospacing="0" w:afterAutospacing="0" w:line="380" w:lineRule="exact"/>
              <w:ind w:firstLine="643" w:firstLineChars="200"/>
              <w:jc w:val="center"/>
              <w:rPr>
                <w:rFonts w:ascii="Times New Roman" w:hAnsi="Times New Roman" w:eastAsia="仿宋_GB2312"/>
                <w:b/>
                <w:color w:val="auto"/>
                <w:sz w:val="32"/>
                <w:szCs w:val="32"/>
                <w:shd w:val="clear" w:color="auto" w:fill="FFFFFF"/>
              </w:rPr>
            </w:pPr>
          </w:p>
        </w:tc>
        <w:tc>
          <w:tcPr>
            <w:tcW w:w="2153" w:type="dxa"/>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教学科研并重型</w:t>
            </w:r>
          </w:p>
        </w:tc>
        <w:tc>
          <w:tcPr>
            <w:tcW w:w="2005" w:type="dxa"/>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科研为主型</w:t>
            </w:r>
          </w:p>
        </w:tc>
        <w:tc>
          <w:tcPr>
            <w:tcW w:w="0" w:type="auto"/>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教学科研并重型</w:t>
            </w:r>
          </w:p>
        </w:tc>
        <w:tc>
          <w:tcPr>
            <w:tcW w:w="0" w:type="auto"/>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科研为主型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jc w:val="center"/>
        </w:trPr>
        <w:tc>
          <w:tcPr>
            <w:tcW w:w="0" w:type="auto"/>
            <w:vAlign w:val="center"/>
          </w:tcPr>
          <w:p>
            <w:pPr>
              <w:pStyle w:val="7"/>
              <w:widowControl/>
              <w:spacing w:beforeAutospacing="0" w:afterAutospacing="0" w:line="380" w:lineRule="exact"/>
              <w:jc w:val="center"/>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目标任务（项目与其他科研业绩同时具备）</w:t>
            </w:r>
          </w:p>
        </w:tc>
        <w:tc>
          <w:tcPr>
            <w:tcW w:w="2153" w:type="dxa"/>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新主持国家级项目1项（单项1000分）；</w:t>
            </w:r>
            <w:r>
              <w:rPr>
                <w:rFonts w:ascii="Times New Roman" w:hAnsi="Times New Roman" w:eastAsia="仿宋_GB2312"/>
                <w:color w:val="auto"/>
                <w:sz w:val="32"/>
                <w:szCs w:val="32"/>
                <w:shd w:val="clear" w:color="auto" w:fill="FFFFFF"/>
              </w:rPr>
              <w:br w:type="textWrapping"/>
            </w: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总分400分（单项100分及以上的教学、科研成果用于计分，教学类项目只限1项）。</w:t>
            </w:r>
          </w:p>
        </w:tc>
        <w:tc>
          <w:tcPr>
            <w:tcW w:w="2005" w:type="dxa"/>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新主持国家级项目1项（单项1000分）；</w:t>
            </w:r>
            <w:r>
              <w:rPr>
                <w:rFonts w:ascii="Times New Roman" w:hAnsi="Times New Roman" w:eastAsia="仿宋_GB2312"/>
                <w:color w:val="auto"/>
                <w:sz w:val="32"/>
                <w:szCs w:val="32"/>
                <w:shd w:val="clear" w:color="auto" w:fill="FFFFFF"/>
              </w:rPr>
              <w:br w:type="textWrapping"/>
            </w: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总分500分（单项100分及以上的科研成果用于计分）。</w:t>
            </w:r>
          </w:p>
        </w:tc>
        <w:tc>
          <w:tcPr>
            <w:tcW w:w="0" w:type="auto"/>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新主持国家级项目1项（单项1000分）；</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总分600分（单项100分及以上的教学、科研成果用于计分，教学类项目只限1项）。</w:t>
            </w:r>
          </w:p>
        </w:tc>
        <w:tc>
          <w:tcPr>
            <w:tcW w:w="0" w:type="auto"/>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新主持国家级项目1项（单项1000分）；</w:t>
            </w:r>
          </w:p>
          <w:p>
            <w:pPr>
              <w:pStyle w:val="7"/>
              <w:widowControl/>
              <w:spacing w:beforeAutospacing="0" w:afterAutospacing="0" w:line="400" w:lineRule="exact"/>
              <w:jc w:val="both"/>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2.其他科研业绩：</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总分900分（单项100分及以上的科研成果用于计分）。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0" w:type="auto"/>
            <w:vAlign w:val="center"/>
          </w:tcPr>
          <w:p>
            <w:pPr>
              <w:pStyle w:val="7"/>
              <w:widowControl/>
              <w:spacing w:beforeAutospacing="0" w:afterAutospacing="0" w:line="38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备注</w:t>
            </w:r>
          </w:p>
        </w:tc>
        <w:tc>
          <w:tcPr>
            <w:tcW w:w="0" w:type="auto"/>
            <w:gridSpan w:val="4"/>
            <w:vAlign w:val="center"/>
          </w:tcPr>
          <w:p>
            <w:pPr>
              <w:pStyle w:val="7"/>
              <w:widowControl/>
              <w:spacing w:beforeAutospacing="0" w:afterAutospacing="0" w:line="400" w:lineRule="exact"/>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体育、外国语言文学、艺术类博士，获得国家级项目即完成本目标任务</w:t>
            </w:r>
            <w:r>
              <w:rPr>
                <w:rFonts w:hint="eastAsia" w:ascii="Times New Roman" w:hAnsi="Times New Roman" w:eastAsia="仿宋_GB2312"/>
                <w:color w:val="auto"/>
                <w:sz w:val="32"/>
                <w:szCs w:val="3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0" w:type="auto"/>
            <w:vAlign w:val="center"/>
          </w:tcPr>
          <w:p>
            <w:pPr>
              <w:pStyle w:val="7"/>
              <w:widowControl/>
              <w:spacing w:beforeAutospacing="0" w:afterAutospacing="0" w:line="38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金华校区安家待遇</w:t>
            </w:r>
          </w:p>
        </w:tc>
        <w:tc>
          <w:tcPr>
            <w:tcW w:w="0" w:type="auto"/>
            <w:gridSpan w:val="4"/>
            <w:vAlign w:val="center"/>
          </w:tcPr>
          <w:p>
            <w:pPr>
              <w:pStyle w:val="7"/>
              <w:widowControl/>
              <w:spacing w:beforeAutospacing="0" w:afterAutospacing="0" w:line="400" w:lineRule="exact"/>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报到时提供3万元安家费；完成本目标任务者，提供住房一套，其中赠送面积80平米</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房产超出部分面积按照房屋过户时</w:t>
            </w:r>
            <w:r>
              <w:rPr>
                <w:rFonts w:ascii="Times New Roman" w:hAnsi="Times New Roman" w:eastAsia="仿宋_GB2312"/>
                <w:color w:val="auto"/>
                <w:sz w:val="32"/>
                <w:szCs w:val="32"/>
              </w:rPr>
              <w:t>前一个月的市场评估价</w:t>
            </w:r>
            <w:r>
              <w:rPr>
                <w:rFonts w:hint="eastAsia" w:ascii="Times New Roman" w:hAnsi="Times New Roman" w:eastAsia="仿宋_GB2312"/>
                <w:color w:val="auto"/>
                <w:sz w:val="32"/>
                <w:szCs w:val="32"/>
                <w:shd w:val="clear" w:color="auto" w:fill="FFFFFF"/>
              </w:rPr>
              <w:t>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0" w:type="auto"/>
            <w:vAlign w:val="center"/>
          </w:tcPr>
          <w:p>
            <w:pPr>
              <w:pStyle w:val="7"/>
              <w:widowControl/>
              <w:spacing w:beforeAutospacing="0" w:afterAutospacing="0" w:line="38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杭州校区安家待遇</w:t>
            </w:r>
          </w:p>
        </w:tc>
        <w:tc>
          <w:tcPr>
            <w:tcW w:w="0" w:type="auto"/>
            <w:gridSpan w:val="4"/>
            <w:vAlign w:val="center"/>
          </w:tcPr>
          <w:p>
            <w:pPr>
              <w:pStyle w:val="7"/>
              <w:widowControl/>
              <w:spacing w:beforeAutospacing="0" w:afterAutospacing="0" w:line="400" w:lineRule="exact"/>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完成本目标任务者，提供安家费80万元（其中报到时一次性发放35万元）</w:t>
            </w:r>
            <w:r>
              <w:rPr>
                <w:rFonts w:hint="eastAsia" w:ascii="Times New Roman" w:hAnsi="Times New Roman" w:eastAsia="仿宋_GB2312"/>
                <w:color w:val="auto"/>
                <w:sz w:val="32"/>
                <w:szCs w:val="32"/>
                <w:shd w:val="clear" w:color="auto" w:fill="FFFFFF"/>
              </w:rPr>
              <w:t>，不赠送住房</w:t>
            </w:r>
            <w:r>
              <w:rPr>
                <w:rFonts w:hint="eastAsia" w:ascii="Times New Roman" w:hAnsi="Times New Roman" w:eastAsia="仿宋_GB2312"/>
                <w:color w:val="auto"/>
                <w:sz w:val="32"/>
                <w:szCs w:val="32"/>
                <w:shd w:val="clear" w:color="auto" w:fill="FFFFFF"/>
              </w:rPr>
              <w:t>。</w:t>
            </w:r>
          </w:p>
        </w:tc>
      </w:tr>
    </w:tbl>
    <w:p>
      <w:pPr>
        <w:pStyle w:val="7"/>
        <w:widowControl/>
        <w:spacing w:beforeAutospacing="0" w:afterAutospacing="0" w:line="56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附表二：B类目标任务及安家待遇</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818"/>
        <w:gridCol w:w="2237"/>
        <w:gridCol w:w="2097"/>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31" w:type="pct"/>
            <w:vMerge w:val="restart"/>
            <w:vAlign w:val="center"/>
          </w:tcPr>
          <w:p>
            <w:pPr>
              <w:pStyle w:val="7"/>
              <w:widowControl/>
              <w:spacing w:beforeAutospacing="0" w:afterAutospacing="0" w:line="56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类别</w:t>
            </w:r>
          </w:p>
        </w:tc>
        <w:tc>
          <w:tcPr>
            <w:tcW w:w="2197" w:type="pct"/>
            <w:gridSpan w:val="2"/>
            <w:vAlign w:val="center"/>
          </w:tcPr>
          <w:p>
            <w:pPr>
              <w:pStyle w:val="7"/>
              <w:widowControl/>
              <w:spacing w:beforeAutospacing="0" w:afterAutospacing="0" w:line="56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文科</w:t>
            </w:r>
          </w:p>
        </w:tc>
        <w:tc>
          <w:tcPr>
            <w:tcW w:w="2272" w:type="pct"/>
            <w:gridSpan w:val="2"/>
            <w:vAlign w:val="center"/>
          </w:tcPr>
          <w:p>
            <w:pPr>
              <w:pStyle w:val="7"/>
              <w:widowControl/>
              <w:spacing w:beforeAutospacing="0" w:afterAutospacing="0" w:line="56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理工科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pct"/>
            <w:vMerge w:val="continue"/>
            <w:vAlign w:val="center"/>
          </w:tcPr>
          <w:p>
            <w:pPr>
              <w:pStyle w:val="7"/>
              <w:widowControl/>
              <w:spacing w:beforeAutospacing="0" w:afterAutospacing="0" w:line="560" w:lineRule="exact"/>
              <w:ind w:firstLine="643" w:firstLineChars="200"/>
              <w:rPr>
                <w:rFonts w:ascii="Times New Roman" w:hAnsi="Times New Roman" w:eastAsia="仿宋_GB2312"/>
                <w:b/>
                <w:color w:val="auto"/>
                <w:sz w:val="32"/>
                <w:szCs w:val="32"/>
                <w:shd w:val="clear" w:color="auto" w:fill="FFFFFF"/>
              </w:rPr>
            </w:pPr>
          </w:p>
        </w:tc>
        <w:tc>
          <w:tcPr>
            <w:tcW w:w="985" w:type="pct"/>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教学科研并重型</w:t>
            </w:r>
          </w:p>
        </w:tc>
        <w:tc>
          <w:tcPr>
            <w:tcW w:w="1212" w:type="pct"/>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科研为主型</w:t>
            </w:r>
          </w:p>
        </w:tc>
        <w:tc>
          <w:tcPr>
            <w:tcW w:w="1136" w:type="pct"/>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教学科研并重型</w:t>
            </w:r>
          </w:p>
        </w:tc>
        <w:tc>
          <w:tcPr>
            <w:tcW w:w="1136" w:type="pct"/>
            <w:vAlign w:val="center"/>
          </w:tcPr>
          <w:p>
            <w:pPr>
              <w:pStyle w:val="7"/>
              <w:widowControl/>
              <w:spacing w:beforeAutospacing="0" w:afterAutospacing="0" w:line="400" w:lineRule="exact"/>
              <w:jc w:val="center"/>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科研为主型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6" w:hRule="atLeast"/>
        </w:trPr>
        <w:tc>
          <w:tcPr>
            <w:tcW w:w="531" w:type="pct"/>
            <w:vAlign w:val="center"/>
          </w:tcPr>
          <w:p>
            <w:pPr>
              <w:pStyle w:val="7"/>
              <w:widowControl/>
              <w:spacing w:beforeAutospacing="0" w:afterAutospacing="0" w:line="38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目标任务（项目与其他科研业绩同时具备）</w:t>
            </w:r>
          </w:p>
          <w:p>
            <w:pPr>
              <w:pStyle w:val="7"/>
              <w:widowControl/>
              <w:spacing w:beforeAutospacing="0" w:afterAutospacing="0" w:line="380" w:lineRule="exact"/>
              <w:ind w:firstLine="640" w:firstLineChars="200"/>
              <w:rPr>
                <w:rFonts w:ascii="Times New Roman" w:hAnsi="Times New Roman" w:eastAsia="仿宋_GB2312"/>
                <w:color w:val="auto"/>
                <w:sz w:val="32"/>
                <w:szCs w:val="32"/>
                <w:shd w:val="clear" w:color="auto" w:fill="FFFFFF"/>
              </w:rPr>
            </w:pPr>
          </w:p>
        </w:tc>
        <w:tc>
          <w:tcPr>
            <w:tcW w:w="985" w:type="pct"/>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新主持省部级项目1项（单项200分及以上）；</w:t>
            </w:r>
            <w:r>
              <w:rPr>
                <w:rFonts w:ascii="Times New Roman" w:hAnsi="Times New Roman" w:eastAsia="仿宋_GB2312"/>
                <w:color w:val="auto"/>
                <w:sz w:val="32"/>
                <w:szCs w:val="32"/>
                <w:shd w:val="clear" w:color="auto" w:fill="FFFFFF"/>
              </w:rPr>
              <w:br w:type="textWrapping"/>
            </w: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总分200分（单项100分及以上的教学、科研成果用于计分，教学类项目只限1项）。</w:t>
            </w:r>
          </w:p>
        </w:tc>
        <w:tc>
          <w:tcPr>
            <w:tcW w:w="1212" w:type="pct"/>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新主持省部级项目1项（单项200分及以上）；</w:t>
            </w:r>
            <w:r>
              <w:rPr>
                <w:rFonts w:ascii="Times New Roman" w:hAnsi="Times New Roman" w:eastAsia="仿宋_GB2312"/>
                <w:color w:val="auto"/>
                <w:sz w:val="32"/>
                <w:szCs w:val="32"/>
                <w:shd w:val="clear" w:color="auto" w:fill="FFFFFF"/>
              </w:rPr>
              <w:br w:type="textWrapping"/>
            </w: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总分300分（单项100分及以上的科研成果用于计分）。</w:t>
            </w:r>
          </w:p>
        </w:tc>
        <w:tc>
          <w:tcPr>
            <w:tcW w:w="1136" w:type="pct"/>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新主持省部级项目1项（单项200分及以上）；</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总分400分（单项100分及以上的教学、科研成果用于计分，教学类项目只限1项）。</w:t>
            </w:r>
          </w:p>
        </w:tc>
        <w:tc>
          <w:tcPr>
            <w:tcW w:w="1136" w:type="pct"/>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1.项目：</w:t>
            </w:r>
            <w:r>
              <w:rPr>
                <w:rFonts w:ascii="Times New Roman" w:hAnsi="Times New Roman" w:eastAsia="仿宋_GB2312"/>
                <w:color w:val="auto"/>
                <w:sz w:val="32"/>
                <w:szCs w:val="32"/>
                <w:shd w:val="clear" w:color="auto" w:fill="FFFFFF"/>
              </w:rPr>
              <w:t>新主持省部重点项目1项（单项400分）；</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b/>
                <w:color w:val="auto"/>
                <w:sz w:val="32"/>
                <w:szCs w:val="32"/>
                <w:shd w:val="clear" w:color="auto" w:fill="FFFFFF"/>
              </w:rPr>
              <w:t>2.其他科研业绩：</w:t>
            </w:r>
            <w:r>
              <w:rPr>
                <w:rFonts w:ascii="Times New Roman" w:hAnsi="Times New Roman" w:eastAsia="仿宋_GB2312"/>
                <w:color w:val="auto"/>
                <w:sz w:val="32"/>
                <w:szCs w:val="32"/>
                <w:shd w:val="clear" w:color="auto" w:fill="FFFFFF"/>
              </w:rPr>
              <w:t>总分500分（单项100分及以上的科研成果用于计分）。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531" w:type="pct"/>
            <w:vAlign w:val="center"/>
          </w:tcPr>
          <w:p>
            <w:pPr>
              <w:pStyle w:val="7"/>
              <w:widowControl/>
              <w:spacing w:beforeAutospacing="0" w:afterAutospacing="0" w:line="38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备注</w:t>
            </w:r>
          </w:p>
        </w:tc>
        <w:tc>
          <w:tcPr>
            <w:tcW w:w="4469" w:type="pct"/>
            <w:gridSpan w:val="4"/>
            <w:vAlign w:val="center"/>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体育、外国语言文学、艺术类博士，获得省部级项目即完成本目标任务；其他类获得国家级项目即算完成本目标任务</w:t>
            </w:r>
            <w:r>
              <w:rPr>
                <w:rFonts w:hint="eastAsia" w:ascii="Times New Roman" w:hAnsi="Times New Roman" w:eastAsia="仿宋_GB2312"/>
                <w:color w:val="auto"/>
                <w:sz w:val="32"/>
                <w:szCs w:val="32"/>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31" w:type="pct"/>
            <w:vAlign w:val="center"/>
          </w:tcPr>
          <w:p>
            <w:pPr>
              <w:pStyle w:val="7"/>
              <w:widowControl/>
              <w:spacing w:beforeAutospacing="0" w:afterAutospacing="0" w:line="38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金华校区安家待遇</w:t>
            </w:r>
          </w:p>
        </w:tc>
        <w:tc>
          <w:tcPr>
            <w:tcW w:w="4469" w:type="pct"/>
            <w:gridSpan w:val="4"/>
            <w:vAlign w:val="center"/>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报到时提供3万元安家费；完成本目标任务者，提供住房一套，其中赠送面积50平米</w:t>
            </w:r>
            <w:r>
              <w:rPr>
                <w:rFonts w:hint="eastAsia" w:ascii="Times New Roman" w:hAnsi="Times New Roman" w:eastAsia="仿宋_GB2312"/>
                <w:color w:val="auto"/>
                <w:sz w:val="32"/>
                <w:szCs w:val="32"/>
                <w:shd w:val="clear" w:color="auto" w:fill="FFFFFF"/>
              </w:rPr>
              <w:t>，</w:t>
            </w:r>
            <w:r>
              <w:rPr>
                <w:rFonts w:ascii="Times New Roman" w:hAnsi="Times New Roman" w:eastAsia="仿宋_GB2312"/>
                <w:color w:val="auto"/>
                <w:sz w:val="32"/>
                <w:szCs w:val="32"/>
                <w:shd w:val="clear" w:color="auto" w:fill="FFFFFF"/>
              </w:rPr>
              <w:t>房产超出部分面积按照房屋过户时</w:t>
            </w:r>
            <w:r>
              <w:rPr>
                <w:rFonts w:ascii="Times New Roman" w:hAnsi="Times New Roman" w:eastAsia="仿宋_GB2312"/>
                <w:color w:val="auto"/>
                <w:sz w:val="32"/>
                <w:szCs w:val="32"/>
              </w:rPr>
              <w:t>前一个月的市场评估价</w:t>
            </w:r>
            <w:r>
              <w:rPr>
                <w:rFonts w:hint="eastAsia" w:ascii="Times New Roman" w:hAnsi="Times New Roman" w:eastAsia="仿宋_GB2312"/>
                <w:color w:val="auto"/>
                <w:sz w:val="32"/>
                <w:szCs w:val="32"/>
                <w:shd w:val="clear" w:color="auto" w:fill="FFFFFF"/>
              </w:rPr>
              <w:t>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31" w:type="pct"/>
            <w:vAlign w:val="center"/>
          </w:tcPr>
          <w:p>
            <w:pPr>
              <w:pStyle w:val="7"/>
              <w:widowControl/>
              <w:spacing w:beforeAutospacing="0" w:afterAutospacing="0" w:line="38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杭州校区安家待遇</w:t>
            </w:r>
          </w:p>
        </w:tc>
        <w:tc>
          <w:tcPr>
            <w:tcW w:w="4469" w:type="pct"/>
            <w:gridSpan w:val="4"/>
            <w:vAlign w:val="center"/>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完成本目标任务者，提供安家费50万元（其中报到时一次性发放35万元）</w:t>
            </w:r>
            <w:r>
              <w:rPr>
                <w:rFonts w:hint="eastAsia" w:ascii="Times New Roman" w:hAnsi="Times New Roman" w:eastAsia="仿宋_GB2312"/>
                <w:color w:val="auto"/>
                <w:sz w:val="32"/>
                <w:szCs w:val="32"/>
                <w:shd w:val="clear" w:color="auto" w:fill="FFFFFF"/>
              </w:rPr>
              <w:t>，不赠送住房</w:t>
            </w:r>
            <w:r>
              <w:rPr>
                <w:rFonts w:hint="eastAsia" w:ascii="Times New Roman" w:hAnsi="Times New Roman" w:eastAsia="仿宋_GB2312"/>
                <w:color w:val="auto"/>
                <w:sz w:val="32"/>
                <w:szCs w:val="32"/>
                <w:shd w:val="clear" w:color="auto" w:fill="FFFFFF"/>
              </w:rPr>
              <w:t>。</w:t>
            </w:r>
          </w:p>
        </w:tc>
      </w:tr>
    </w:tbl>
    <w:p>
      <w:pPr>
        <w:pStyle w:val="7"/>
        <w:widowControl/>
        <w:spacing w:beforeAutospacing="0" w:afterAutospacing="0" w:line="560" w:lineRule="exact"/>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附表三：C类要求及安家待遇</w:t>
      </w:r>
    </w:p>
    <w:tbl>
      <w:tblPr>
        <w:tblStyle w:val="9"/>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356" w:type="dxa"/>
            <w:vAlign w:val="center"/>
          </w:tcPr>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1.引进人才完成目标任务低于附表二要求的，且在甲方工作满10年，甲方提供35万元安家费（金华校区含报到时提供的3万元安家费，杭州校区含报到时一次性发放的35万元）。</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2. 已选学校住房的，若未办理房产过户手续的，可退回住房；若已办理房产过户手续的，需按照考核期满前一个月的市场评估价全额购买该套住房。</w:t>
            </w:r>
          </w:p>
          <w:p>
            <w:pPr>
              <w:pStyle w:val="7"/>
              <w:widowControl/>
              <w:spacing w:beforeAutospacing="0" w:afterAutospacing="0" w:line="400" w:lineRule="exact"/>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3.已完成的目标任务全部享受学校科研奖励。</w:t>
            </w:r>
          </w:p>
        </w:tc>
      </w:tr>
    </w:tbl>
    <w:p>
      <w:pPr>
        <w:pStyle w:val="7"/>
        <w:widowControl/>
        <w:spacing w:beforeAutospacing="0" w:afterAutospacing="0" w:line="560" w:lineRule="exact"/>
        <w:ind w:firstLine="643" w:firstLineChars="200"/>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三、</w:t>
      </w:r>
      <w:r>
        <w:rPr>
          <w:rFonts w:hint="eastAsia" w:ascii="Times New Roman" w:hAnsi="Times New Roman" w:eastAsia="仿宋_GB2312"/>
          <w:b/>
          <w:color w:val="auto"/>
          <w:sz w:val="32"/>
          <w:szCs w:val="32"/>
          <w:shd w:val="clear" w:color="auto" w:fill="FFFFFF"/>
        </w:rPr>
        <w:t>相关</w:t>
      </w:r>
      <w:r>
        <w:rPr>
          <w:rFonts w:ascii="Times New Roman" w:hAnsi="Times New Roman" w:eastAsia="仿宋_GB2312"/>
          <w:b/>
          <w:color w:val="auto"/>
          <w:sz w:val="32"/>
          <w:szCs w:val="32"/>
          <w:shd w:val="clear" w:color="auto" w:fill="FFFFFF"/>
        </w:rPr>
        <w:t>说明</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1.科研计分规则参照最新《浙江师范大学科研业绩计分与奖励办法》执行（见附件）。</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2.有一年以上国外学习、工作经历的博士可增加10万元科研启动费。</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3.参与考核目标任务内的科研业绩计分，不享受学校科研成果奖励；C类除外。</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4.所有目标任务都必须以浙江师范大学为第一单位、第一作者（第一完成人/主持人）或第一通讯作者身份完成。</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5.住房与过渡房待遇仅限金华校区。</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6</w:t>
      </w:r>
      <w:r>
        <w:rPr>
          <w:rFonts w:ascii="Times New Roman" w:hAnsi="Times New Roman" w:eastAsia="仿宋_GB2312"/>
          <w:color w:val="auto"/>
          <w:sz w:val="32"/>
          <w:szCs w:val="32"/>
          <w:shd w:val="clear" w:color="auto" w:fill="FFFFFF"/>
        </w:rPr>
        <w:t>.住房数量以学校能提供的现房数量为限，无住房可选或本人自愿不选房时，学校在报到时一次性发放35万元安家费，首聘期考核结束后补足对应的A类80平方米、B类50平方米住房赠送面积同等价值的货币（按照学校公布的当年住房销售基准价计算）。</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hint="eastAsia" w:ascii="Times New Roman" w:hAnsi="Times New Roman" w:eastAsia="仿宋_GB2312"/>
          <w:color w:val="auto"/>
          <w:sz w:val="32"/>
          <w:szCs w:val="32"/>
          <w:shd w:val="clear" w:color="auto" w:fill="FFFFFF"/>
        </w:rPr>
        <w:t>7</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拟录用人员经公示，没有投诉或经查投诉不实或不影响聘用的，按规定在公示结束的一年内办理聘用手续，逾期未办理入职手续者，将视为放弃岗位，不予录用。</w:t>
      </w:r>
    </w:p>
    <w:p>
      <w:pPr>
        <w:pStyle w:val="7"/>
        <w:widowControl/>
        <w:spacing w:beforeAutospacing="0" w:afterAutospacing="0" w:line="560" w:lineRule="exact"/>
        <w:ind w:firstLine="643" w:firstLineChars="200"/>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四、服务期及违约金</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1.所有享受安家待遇的引进人才均有十年服务期。</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2.服务期未满离职并已选学校住房的，若未办理房产过户手续的，可退回住房；若已办理房产过户手续的，需按照离职前一个月的市场评估价全额购买该套住房；若享受住房赠送面积同等价值货币补贴的，全额退回。安家费全额退回。科研启动费退回剩余部分。</w:t>
      </w:r>
    </w:p>
    <w:p>
      <w:pPr>
        <w:pStyle w:val="7"/>
        <w:widowControl/>
        <w:spacing w:beforeAutospacing="0" w:afterAutospacing="0" w:line="560" w:lineRule="exact"/>
        <w:ind w:firstLine="640" w:firstLineChars="200"/>
        <w:jc w:val="both"/>
        <w:rPr>
          <w:rFonts w:ascii="Times New Roman" w:hAnsi="Times New Roman" w:eastAsia="仿宋_GB2312"/>
          <w:color w:val="auto"/>
          <w:sz w:val="32"/>
          <w:szCs w:val="32"/>
          <w:shd w:val="clear" w:color="auto" w:fill="FFFFFF"/>
        </w:rPr>
      </w:pPr>
      <w:r>
        <w:rPr>
          <w:rFonts w:ascii="Times New Roman" w:hAnsi="Times New Roman" w:eastAsia="仿宋_GB2312"/>
          <w:color w:val="auto"/>
          <w:sz w:val="32"/>
          <w:szCs w:val="32"/>
          <w:shd w:val="clear" w:color="auto" w:fill="FFFFFF"/>
        </w:rPr>
        <w:t>3.服务期未满离职的，需缴纳5万元提前离开违约金。</w:t>
      </w:r>
    </w:p>
    <w:p>
      <w:pPr>
        <w:pStyle w:val="7"/>
        <w:widowControl/>
        <w:spacing w:beforeAutospacing="0" w:afterAutospacing="0" w:line="560" w:lineRule="exact"/>
        <w:ind w:firstLine="643" w:firstLineChars="200"/>
        <w:rPr>
          <w:rFonts w:ascii="Times New Roman" w:hAnsi="Times New Roman" w:eastAsia="仿宋_GB2312"/>
          <w:b/>
          <w:color w:val="auto"/>
          <w:sz w:val="32"/>
          <w:szCs w:val="32"/>
          <w:shd w:val="clear" w:color="auto" w:fill="FFFFFF"/>
        </w:rPr>
      </w:pPr>
      <w:r>
        <w:rPr>
          <w:rFonts w:ascii="Times New Roman" w:hAnsi="Times New Roman" w:eastAsia="仿宋_GB2312"/>
          <w:b/>
          <w:color w:val="auto"/>
          <w:sz w:val="32"/>
          <w:szCs w:val="32"/>
          <w:shd w:val="clear" w:color="auto" w:fill="FFFFFF"/>
        </w:rPr>
        <w:t>五、本政策由学校人事处负责解释。</w:t>
      </w:r>
    </w:p>
    <w:sectPr>
      <w:pgSz w:w="11906" w:h="16838"/>
      <w:pgMar w:top="1928" w:right="1418" w:bottom="175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90A58"/>
    <w:rsid w:val="00013DD5"/>
    <w:rsid w:val="00027B74"/>
    <w:rsid w:val="000340FE"/>
    <w:rsid w:val="00035D8B"/>
    <w:rsid w:val="00040A0F"/>
    <w:rsid w:val="00044FE9"/>
    <w:rsid w:val="0005617B"/>
    <w:rsid w:val="00062306"/>
    <w:rsid w:val="000824C3"/>
    <w:rsid w:val="000A11F5"/>
    <w:rsid w:val="000A3F6C"/>
    <w:rsid w:val="000A57FA"/>
    <w:rsid w:val="000D456E"/>
    <w:rsid w:val="000E01FC"/>
    <w:rsid w:val="000E6BEB"/>
    <w:rsid w:val="000F4648"/>
    <w:rsid w:val="000F7104"/>
    <w:rsid w:val="001145DB"/>
    <w:rsid w:val="00126C4F"/>
    <w:rsid w:val="001318CC"/>
    <w:rsid w:val="001441BC"/>
    <w:rsid w:val="00154EAD"/>
    <w:rsid w:val="001676B4"/>
    <w:rsid w:val="001830AA"/>
    <w:rsid w:val="0018329F"/>
    <w:rsid w:val="00184830"/>
    <w:rsid w:val="00185474"/>
    <w:rsid w:val="001962BA"/>
    <w:rsid w:val="001B107B"/>
    <w:rsid w:val="001B1CB2"/>
    <w:rsid w:val="001B5204"/>
    <w:rsid w:val="001B6065"/>
    <w:rsid w:val="001B68F4"/>
    <w:rsid w:val="001D2D3A"/>
    <w:rsid w:val="001D43D0"/>
    <w:rsid w:val="001D7997"/>
    <w:rsid w:val="001E040F"/>
    <w:rsid w:val="001E42BB"/>
    <w:rsid w:val="001F10C4"/>
    <w:rsid w:val="001F6508"/>
    <w:rsid w:val="00200194"/>
    <w:rsid w:val="00211DDB"/>
    <w:rsid w:val="00267E6F"/>
    <w:rsid w:val="00281237"/>
    <w:rsid w:val="002814C0"/>
    <w:rsid w:val="00287C2F"/>
    <w:rsid w:val="002936C4"/>
    <w:rsid w:val="002A36E8"/>
    <w:rsid w:val="002B75E8"/>
    <w:rsid w:val="002C1C8A"/>
    <w:rsid w:val="002C59B2"/>
    <w:rsid w:val="002E2B1B"/>
    <w:rsid w:val="002F5AD0"/>
    <w:rsid w:val="002F5D34"/>
    <w:rsid w:val="003206F6"/>
    <w:rsid w:val="00327602"/>
    <w:rsid w:val="00330F2D"/>
    <w:rsid w:val="00332357"/>
    <w:rsid w:val="003459D7"/>
    <w:rsid w:val="00345AD5"/>
    <w:rsid w:val="003556D4"/>
    <w:rsid w:val="003604D4"/>
    <w:rsid w:val="00363684"/>
    <w:rsid w:val="003661F2"/>
    <w:rsid w:val="0037314A"/>
    <w:rsid w:val="003800C5"/>
    <w:rsid w:val="003824E5"/>
    <w:rsid w:val="00382764"/>
    <w:rsid w:val="00392BEA"/>
    <w:rsid w:val="00393688"/>
    <w:rsid w:val="003A32F2"/>
    <w:rsid w:val="003A6CD1"/>
    <w:rsid w:val="003B7BE8"/>
    <w:rsid w:val="003F5339"/>
    <w:rsid w:val="00402592"/>
    <w:rsid w:val="004102E1"/>
    <w:rsid w:val="0041063C"/>
    <w:rsid w:val="00414C7E"/>
    <w:rsid w:val="00423898"/>
    <w:rsid w:val="0042639F"/>
    <w:rsid w:val="00427F79"/>
    <w:rsid w:val="00431167"/>
    <w:rsid w:val="0043269D"/>
    <w:rsid w:val="00447D51"/>
    <w:rsid w:val="00454E55"/>
    <w:rsid w:val="00472082"/>
    <w:rsid w:val="00476E5A"/>
    <w:rsid w:val="00482738"/>
    <w:rsid w:val="00482B71"/>
    <w:rsid w:val="00485B57"/>
    <w:rsid w:val="00492FD2"/>
    <w:rsid w:val="00494A12"/>
    <w:rsid w:val="00496781"/>
    <w:rsid w:val="004B0E02"/>
    <w:rsid w:val="004B439C"/>
    <w:rsid w:val="004B5A71"/>
    <w:rsid w:val="004C3490"/>
    <w:rsid w:val="004D2386"/>
    <w:rsid w:val="004D5DAF"/>
    <w:rsid w:val="004E0BD3"/>
    <w:rsid w:val="004E4FD6"/>
    <w:rsid w:val="004F27D9"/>
    <w:rsid w:val="00503848"/>
    <w:rsid w:val="00525A61"/>
    <w:rsid w:val="005330DF"/>
    <w:rsid w:val="00541BC4"/>
    <w:rsid w:val="005445DD"/>
    <w:rsid w:val="0055025A"/>
    <w:rsid w:val="005607AB"/>
    <w:rsid w:val="0057421F"/>
    <w:rsid w:val="005757A8"/>
    <w:rsid w:val="0057707A"/>
    <w:rsid w:val="005945A0"/>
    <w:rsid w:val="0059478D"/>
    <w:rsid w:val="00595A18"/>
    <w:rsid w:val="005A0DED"/>
    <w:rsid w:val="005B52E0"/>
    <w:rsid w:val="005C378E"/>
    <w:rsid w:val="005D2CFD"/>
    <w:rsid w:val="005E3476"/>
    <w:rsid w:val="005E5DA1"/>
    <w:rsid w:val="005F1ABF"/>
    <w:rsid w:val="00601781"/>
    <w:rsid w:val="006054A1"/>
    <w:rsid w:val="00621C3A"/>
    <w:rsid w:val="00624F74"/>
    <w:rsid w:val="006355A8"/>
    <w:rsid w:val="00636B51"/>
    <w:rsid w:val="00637317"/>
    <w:rsid w:val="006423E0"/>
    <w:rsid w:val="00653850"/>
    <w:rsid w:val="00655FA8"/>
    <w:rsid w:val="00663425"/>
    <w:rsid w:val="006649D7"/>
    <w:rsid w:val="00692A1A"/>
    <w:rsid w:val="006A34C3"/>
    <w:rsid w:val="006B3295"/>
    <w:rsid w:val="006C0DB0"/>
    <w:rsid w:val="006C1F44"/>
    <w:rsid w:val="006C46CE"/>
    <w:rsid w:val="006C7615"/>
    <w:rsid w:val="006D3870"/>
    <w:rsid w:val="006E2509"/>
    <w:rsid w:val="006E4588"/>
    <w:rsid w:val="006E5277"/>
    <w:rsid w:val="00705C50"/>
    <w:rsid w:val="007122FD"/>
    <w:rsid w:val="00721F21"/>
    <w:rsid w:val="00732603"/>
    <w:rsid w:val="00741517"/>
    <w:rsid w:val="0074733D"/>
    <w:rsid w:val="00777071"/>
    <w:rsid w:val="00782D57"/>
    <w:rsid w:val="00785D4A"/>
    <w:rsid w:val="0079262D"/>
    <w:rsid w:val="0079361D"/>
    <w:rsid w:val="007A0410"/>
    <w:rsid w:val="007A419D"/>
    <w:rsid w:val="007A5776"/>
    <w:rsid w:val="007B5714"/>
    <w:rsid w:val="007B7F75"/>
    <w:rsid w:val="007D06D7"/>
    <w:rsid w:val="007D716B"/>
    <w:rsid w:val="007E3024"/>
    <w:rsid w:val="007E6F9C"/>
    <w:rsid w:val="007E7171"/>
    <w:rsid w:val="007F29E1"/>
    <w:rsid w:val="007F457B"/>
    <w:rsid w:val="008072D4"/>
    <w:rsid w:val="00807CE0"/>
    <w:rsid w:val="008222C9"/>
    <w:rsid w:val="008461F0"/>
    <w:rsid w:val="00854170"/>
    <w:rsid w:val="00860B94"/>
    <w:rsid w:val="00862C17"/>
    <w:rsid w:val="00867EC5"/>
    <w:rsid w:val="00881BEA"/>
    <w:rsid w:val="00886A52"/>
    <w:rsid w:val="008952CC"/>
    <w:rsid w:val="008A7B13"/>
    <w:rsid w:val="008D511D"/>
    <w:rsid w:val="008E03A3"/>
    <w:rsid w:val="008E565F"/>
    <w:rsid w:val="008E7ACF"/>
    <w:rsid w:val="008F4BA9"/>
    <w:rsid w:val="008F7D98"/>
    <w:rsid w:val="00900BAA"/>
    <w:rsid w:val="0090274C"/>
    <w:rsid w:val="00905280"/>
    <w:rsid w:val="0090617E"/>
    <w:rsid w:val="00926AF0"/>
    <w:rsid w:val="00930784"/>
    <w:rsid w:val="009344A1"/>
    <w:rsid w:val="009354AC"/>
    <w:rsid w:val="0093721B"/>
    <w:rsid w:val="00937740"/>
    <w:rsid w:val="00937979"/>
    <w:rsid w:val="00955E4F"/>
    <w:rsid w:val="00957381"/>
    <w:rsid w:val="009677D2"/>
    <w:rsid w:val="0097677B"/>
    <w:rsid w:val="00977028"/>
    <w:rsid w:val="009878E6"/>
    <w:rsid w:val="00990A58"/>
    <w:rsid w:val="0099150A"/>
    <w:rsid w:val="00997CA6"/>
    <w:rsid w:val="009B04EF"/>
    <w:rsid w:val="009B2B7D"/>
    <w:rsid w:val="009C128D"/>
    <w:rsid w:val="009C6880"/>
    <w:rsid w:val="009D01FC"/>
    <w:rsid w:val="009D6636"/>
    <w:rsid w:val="009F63D9"/>
    <w:rsid w:val="009F7A75"/>
    <w:rsid w:val="00A05891"/>
    <w:rsid w:val="00A105F2"/>
    <w:rsid w:val="00A17C24"/>
    <w:rsid w:val="00A21A08"/>
    <w:rsid w:val="00A2624D"/>
    <w:rsid w:val="00A34FC7"/>
    <w:rsid w:val="00A3760D"/>
    <w:rsid w:val="00A42D38"/>
    <w:rsid w:val="00A45429"/>
    <w:rsid w:val="00A507BD"/>
    <w:rsid w:val="00A50B78"/>
    <w:rsid w:val="00A52CF9"/>
    <w:rsid w:val="00A55A28"/>
    <w:rsid w:val="00A57FC9"/>
    <w:rsid w:val="00A61DDD"/>
    <w:rsid w:val="00A77933"/>
    <w:rsid w:val="00A845E0"/>
    <w:rsid w:val="00A87755"/>
    <w:rsid w:val="00AC0C67"/>
    <w:rsid w:val="00AC17AF"/>
    <w:rsid w:val="00AC579B"/>
    <w:rsid w:val="00AC641F"/>
    <w:rsid w:val="00AC6A3D"/>
    <w:rsid w:val="00AD797B"/>
    <w:rsid w:val="00AE1F7F"/>
    <w:rsid w:val="00AE4509"/>
    <w:rsid w:val="00AE5E1F"/>
    <w:rsid w:val="00AF29AA"/>
    <w:rsid w:val="00AF7B16"/>
    <w:rsid w:val="00B01F36"/>
    <w:rsid w:val="00B10E29"/>
    <w:rsid w:val="00B15E29"/>
    <w:rsid w:val="00B275D3"/>
    <w:rsid w:val="00B6119D"/>
    <w:rsid w:val="00B811A4"/>
    <w:rsid w:val="00B8741D"/>
    <w:rsid w:val="00BA3137"/>
    <w:rsid w:val="00BB4E5A"/>
    <w:rsid w:val="00BE4B32"/>
    <w:rsid w:val="00BF05FD"/>
    <w:rsid w:val="00BF2B12"/>
    <w:rsid w:val="00C04B16"/>
    <w:rsid w:val="00C063F9"/>
    <w:rsid w:val="00C10D67"/>
    <w:rsid w:val="00C12C32"/>
    <w:rsid w:val="00C245A9"/>
    <w:rsid w:val="00C301F0"/>
    <w:rsid w:val="00C328E1"/>
    <w:rsid w:val="00C37EB7"/>
    <w:rsid w:val="00C519E6"/>
    <w:rsid w:val="00C51C4F"/>
    <w:rsid w:val="00C52A02"/>
    <w:rsid w:val="00C52C40"/>
    <w:rsid w:val="00C76CDA"/>
    <w:rsid w:val="00C9055B"/>
    <w:rsid w:val="00C91FCD"/>
    <w:rsid w:val="00C95F7F"/>
    <w:rsid w:val="00CA42B2"/>
    <w:rsid w:val="00CB4519"/>
    <w:rsid w:val="00CC21CD"/>
    <w:rsid w:val="00CC2CC1"/>
    <w:rsid w:val="00CD6D9F"/>
    <w:rsid w:val="00CF6580"/>
    <w:rsid w:val="00D17D40"/>
    <w:rsid w:val="00D24284"/>
    <w:rsid w:val="00D24462"/>
    <w:rsid w:val="00D420FC"/>
    <w:rsid w:val="00D43586"/>
    <w:rsid w:val="00D437CA"/>
    <w:rsid w:val="00D573F3"/>
    <w:rsid w:val="00D576E8"/>
    <w:rsid w:val="00D6131B"/>
    <w:rsid w:val="00D673CB"/>
    <w:rsid w:val="00D7493D"/>
    <w:rsid w:val="00D83AFB"/>
    <w:rsid w:val="00D94E6E"/>
    <w:rsid w:val="00D97A6B"/>
    <w:rsid w:val="00DA1FFC"/>
    <w:rsid w:val="00DA5171"/>
    <w:rsid w:val="00DB1038"/>
    <w:rsid w:val="00DB3DEE"/>
    <w:rsid w:val="00DC137D"/>
    <w:rsid w:val="00DC16C5"/>
    <w:rsid w:val="00DC1EBF"/>
    <w:rsid w:val="00DC4A13"/>
    <w:rsid w:val="00DD6279"/>
    <w:rsid w:val="00DD7D9F"/>
    <w:rsid w:val="00DE46DE"/>
    <w:rsid w:val="00DF1973"/>
    <w:rsid w:val="00DF2920"/>
    <w:rsid w:val="00E04D93"/>
    <w:rsid w:val="00E24F8B"/>
    <w:rsid w:val="00E41603"/>
    <w:rsid w:val="00E42A4F"/>
    <w:rsid w:val="00E56063"/>
    <w:rsid w:val="00E77913"/>
    <w:rsid w:val="00E97A6F"/>
    <w:rsid w:val="00EA1AE0"/>
    <w:rsid w:val="00EA3139"/>
    <w:rsid w:val="00EA6CF4"/>
    <w:rsid w:val="00EC370E"/>
    <w:rsid w:val="00ED5D63"/>
    <w:rsid w:val="00ED73D4"/>
    <w:rsid w:val="00EE2AFA"/>
    <w:rsid w:val="00EF37DC"/>
    <w:rsid w:val="00EF3F67"/>
    <w:rsid w:val="00F00C24"/>
    <w:rsid w:val="00F01469"/>
    <w:rsid w:val="00F02DA9"/>
    <w:rsid w:val="00F134D3"/>
    <w:rsid w:val="00F17318"/>
    <w:rsid w:val="00F315C5"/>
    <w:rsid w:val="00F33B0F"/>
    <w:rsid w:val="00F411C2"/>
    <w:rsid w:val="00F43AF7"/>
    <w:rsid w:val="00F56E3B"/>
    <w:rsid w:val="00F574E1"/>
    <w:rsid w:val="00F61C7C"/>
    <w:rsid w:val="00F67000"/>
    <w:rsid w:val="00F74548"/>
    <w:rsid w:val="00F86DF1"/>
    <w:rsid w:val="00F9258C"/>
    <w:rsid w:val="00F9275D"/>
    <w:rsid w:val="00FC1496"/>
    <w:rsid w:val="00FC5BB3"/>
    <w:rsid w:val="00FD015E"/>
    <w:rsid w:val="00FE5204"/>
    <w:rsid w:val="00FF1ED2"/>
    <w:rsid w:val="025A497D"/>
    <w:rsid w:val="12336725"/>
    <w:rsid w:val="14993D7C"/>
    <w:rsid w:val="16CD1147"/>
    <w:rsid w:val="192E0940"/>
    <w:rsid w:val="20711ED6"/>
    <w:rsid w:val="23534CA7"/>
    <w:rsid w:val="2708183D"/>
    <w:rsid w:val="275B19B1"/>
    <w:rsid w:val="2A290EDD"/>
    <w:rsid w:val="2DFA65AB"/>
    <w:rsid w:val="30B106F1"/>
    <w:rsid w:val="35180592"/>
    <w:rsid w:val="354B5FC6"/>
    <w:rsid w:val="3AFA31B4"/>
    <w:rsid w:val="47955474"/>
    <w:rsid w:val="4C717E65"/>
    <w:rsid w:val="5C382E52"/>
    <w:rsid w:val="5D4A5693"/>
    <w:rsid w:val="5E8735C9"/>
    <w:rsid w:val="6049479C"/>
    <w:rsid w:val="610D6606"/>
    <w:rsid w:val="6241407F"/>
    <w:rsid w:val="671D399D"/>
    <w:rsid w:val="67E73BA3"/>
    <w:rsid w:val="76C509B3"/>
    <w:rsid w:val="790A2A4B"/>
    <w:rsid w:val="7C1142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6"/>
    <w:qFormat/>
    <w:uiPriority w:val="99"/>
    <w:pPr>
      <w:spacing w:beforeAutospacing="1" w:afterAutospacing="1"/>
      <w:jc w:val="left"/>
      <w:outlineLvl w:val="0"/>
    </w:pPr>
    <w:rPr>
      <w:rFonts w:ascii="宋体" w:hAnsi="宋体"/>
      <w:b/>
      <w:kern w:val="44"/>
      <w:sz w:val="48"/>
      <w:szCs w:val="4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99"/>
    <w:pPr>
      <w:jc w:val="left"/>
    </w:pPr>
  </w:style>
  <w:style w:type="paragraph" w:styleId="4">
    <w:name w:val="Balloon Text"/>
    <w:basedOn w:val="1"/>
    <w:link w:val="19"/>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line="15" w:lineRule="atLeast"/>
      <w:jc w:val="left"/>
    </w:pPr>
    <w:rPr>
      <w:rFonts w:ascii="Tahoma" w:hAnsi="Tahoma"/>
      <w:color w:val="333333"/>
      <w:kern w:val="0"/>
      <w:sz w:val="18"/>
      <w:szCs w:val="18"/>
    </w:rPr>
  </w:style>
  <w:style w:type="paragraph" w:styleId="8">
    <w:name w:val="annotation subject"/>
    <w:basedOn w:val="3"/>
    <w:next w:val="3"/>
    <w:link w:val="18"/>
    <w:qFormat/>
    <w:uiPriority w:val="99"/>
    <w:rPr>
      <w:b/>
      <w:bCs/>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rFonts w:cs="Times New Roman"/>
      <w:b/>
    </w:rPr>
  </w:style>
  <w:style w:type="character" w:styleId="13">
    <w:name w:val="FollowedHyperlink"/>
    <w:qFormat/>
    <w:uiPriority w:val="99"/>
    <w:rPr>
      <w:rFonts w:cs="Times New Roman"/>
      <w:color w:val="333333"/>
      <w:u w:val="none"/>
    </w:rPr>
  </w:style>
  <w:style w:type="character" w:styleId="14">
    <w:name w:val="Hyperlink"/>
    <w:qFormat/>
    <w:uiPriority w:val="99"/>
    <w:rPr>
      <w:rFonts w:cs="Times New Roman"/>
      <w:color w:val="333333"/>
      <w:u w:val="none"/>
    </w:rPr>
  </w:style>
  <w:style w:type="character" w:styleId="15">
    <w:name w:val="annotation reference"/>
    <w:qFormat/>
    <w:uiPriority w:val="99"/>
    <w:rPr>
      <w:rFonts w:cs="Times New Roman"/>
      <w:sz w:val="21"/>
      <w:szCs w:val="21"/>
    </w:rPr>
  </w:style>
  <w:style w:type="character" w:customStyle="1" w:styleId="16">
    <w:name w:val="标题 1 Char"/>
    <w:link w:val="2"/>
    <w:qFormat/>
    <w:locked/>
    <w:uiPriority w:val="99"/>
    <w:rPr>
      <w:rFonts w:ascii="Calibri" w:hAnsi="Calibri" w:cs="Times New Roman"/>
      <w:b/>
      <w:bCs/>
      <w:kern w:val="44"/>
      <w:sz w:val="44"/>
      <w:szCs w:val="44"/>
    </w:rPr>
  </w:style>
  <w:style w:type="character" w:customStyle="1" w:styleId="17">
    <w:name w:val="批注文字 Char"/>
    <w:link w:val="3"/>
    <w:qFormat/>
    <w:locked/>
    <w:uiPriority w:val="99"/>
    <w:rPr>
      <w:rFonts w:cs="Times New Roman"/>
      <w:kern w:val="2"/>
      <w:sz w:val="24"/>
      <w:szCs w:val="24"/>
    </w:rPr>
  </w:style>
  <w:style w:type="character" w:customStyle="1" w:styleId="18">
    <w:name w:val="批注主题 Char"/>
    <w:link w:val="8"/>
    <w:qFormat/>
    <w:locked/>
    <w:uiPriority w:val="99"/>
    <w:rPr>
      <w:rFonts w:cs="Times New Roman"/>
      <w:b/>
      <w:bCs/>
      <w:kern w:val="2"/>
      <w:sz w:val="24"/>
      <w:szCs w:val="24"/>
    </w:rPr>
  </w:style>
  <w:style w:type="character" w:customStyle="1" w:styleId="19">
    <w:name w:val="批注框文本 Char"/>
    <w:link w:val="4"/>
    <w:qFormat/>
    <w:locked/>
    <w:uiPriority w:val="99"/>
    <w:rPr>
      <w:rFonts w:cs="Times New Roman"/>
      <w:kern w:val="2"/>
      <w:sz w:val="18"/>
      <w:szCs w:val="18"/>
    </w:rPr>
  </w:style>
  <w:style w:type="character" w:customStyle="1" w:styleId="20">
    <w:name w:val="页脚 Char"/>
    <w:link w:val="5"/>
    <w:qFormat/>
    <w:locked/>
    <w:uiPriority w:val="99"/>
    <w:rPr>
      <w:rFonts w:ascii="Calibri" w:hAnsi="Calibri" w:eastAsia="宋体" w:cs="Times New Roman"/>
      <w:kern w:val="2"/>
      <w:sz w:val="18"/>
      <w:szCs w:val="18"/>
    </w:rPr>
  </w:style>
  <w:style w:type="character" w:customStyle="1" w:styleId="21">
    <w:name w:val="页眉 Char"/>
    <w:link w:val="6"/>
    <w:qFormat/>
    <w:locked/>
    <w:uiPriority w:val="99"/>
    <w:rPr>
      <w:rFonts w:ascii="Calibri" w:hAnsi="Calibri" w:eastAsia="宋体" w:cs="Times New Roman"/>
      <w:kern w:val="2"/>
      <w:sz w:val="18"/>
      <w:szCs w:val="18"/>
    </w:rPr>
  </w:style>
  <w:style w:type="character" w:customStyle="1" w:styleId="22">
    <w:name w:val="item-name"/>
    <w:qFormat/>
    <w:uiPriority w:val="99"/>
    <w:rPr>
      <w:rFonts w:cs="Times New Roman"/>
    </w:rPr>
  </w:style>
  <w:style w:type="character" w:customStyle="1" w:styleId="23">
    <w:name w:val="item-name1"/>
    <w:qFormat/>
    <w:uiPriority w:val="99"/>
    <w:rPr>
      <w:rFonts w:cs="Times New Roman"/>
    </w:rPr>
  </w:style>
  <w:style w:type="character" w:customStyle="1" w:styleId="24">
    <w:name w:val="item-name2"/>
    <w:qFormat/>
    <w:uiPriority w:val="99"/>
    <w:rPr>
      <w:rFonts w:cs="Times New Roman"/>
    </w:rPr>
  </w:style>
  <w:style w:type="character" w:customStyle="1" w:styleId="25">
    <w:name w:val="item-name3"/>
    <w:qFormat/>
    <w:uiPriority w:val="99"/>
    <w:rPr>
      <w:rFonts w:cs="Times New Roman"/>
    </w:rPr>
  </w:style>
  <w:style w:type="character" w:customStyle="1" w:styleId="26">
    <w:name w:val="item-name4"/>
    <w:qFormat/>
    <w:uiPriority w:val="99"/>
    <w:rPr>
      <w:rFonts w:cs="Times New Roman"/>
    </w:rPr>
  </w:style>
  <w:style w:type="character" w:customStyle="1" w:styleId="27">
    <w:name w:val="item-name5"/>
    <w:qFormat/>
    <w:uiPriority w:val="99"/>
    <w:rPr>
      <w:rFonts w:cs="Times New Roman"/>
    </w:rPr>
  </w:style>
  <w:style w:type="character" w:customStyle="1" w:styleId="28">
    <w:name w:val="news_meta"/>
    <w:qFormat/>
    <w:uiPriority w:val="99"/>
    <w:rPr>
      <w:rFonts w:cs="Times New Roman"/>
    </w:rPr>
  </w:style>
  <w:style w:type="character" w:customStyle="1" w:styleId="29">
    <w:name w:val="column-name12"/>
    <w:qFormat/>
    <w:uiPriority w:val="99"/>
    <w:rPr>
      <w:rFonts w:cs="Times New Roman"/>
      <w:color w:val="FFFFFF"/>
    </w:rPr>
  </w:style>
  <w:style w:type="character" w:customStyle="1" w:styleId="30">
    <w:name w:val="column-name13"/>
    <w:qFormat/>
    <w:uiPriority w:val="99"/>
    <w:rPr>
      <w:rFonts w:cs="Times New Roman"/>
      <w:color w:val="124D83"/>
    </w:rPr>
  </w:style>
  <w:style w:type="character" w:customStyle="1" w:styleId="31">
    <w:name w:val="column-name14"/>
    <w:qFormat/>
    <w:uiPriority w:val="99"/>
    <w:rPr>
      <w:rFonts w:cs="Times New Roman"/>
      <w:color w:val="124D83"/>
    </w:rPr>
  </w:style>
  <w:style w:type="character" w:customStyle="1" w:styleId="32">
    <w:name w:val="column-name15"/>
    <w:qFormat/>
    <w:uiPriority w:val="99"/>
    <w:rPr>
      <w:rFonts w:cs="Times New Roman"/>
      <w:color w:val="124D83"/>
    </w:rPr>
  </w:style>
  <w:style w:type="character" w:customStyle="1" w:styleId="33">
    <w:name w:val="column-name16"/>
    <w:qFormat/>
    <w:uiPriority w:val="99"/>
    <w:rPr>
      <w:rFonts w:cs="Times New Roman"/>
      <w:color w:val="124D83"/>
    </w:rPr>
  </w:style>
  <w:style w:type="paragraph" w:customStyle="1" w:styleId="34">
    <w:name w:val="arti_metas"/>
    <w:basedOn w:val="1"/>
    <w:qFormat/>
    <w:uiPriority w:val="99"/>
    <w:pPr>
      <w:jc w:val="center"/>
    </w:pPr>
    <w:rPr>
      <w:kern w:val="0"/>
    </w:rPr>
  </w:style>
  <w:style w:type="character" w:customStyle="1" w:styleId="35">
    <w:name w:val="wp_visitcount1"/>
    <w:qFormat/>
    <w:uiPriority w:val="99"/>
    <w:rPr>
      <w:rFonts w:cs="Times New Roman"/>
      <w:vanish/>
    </w:rPr>
  </w:style>
  <w:style w:type="paragraph" w:customStyle="1" w:styleId="36">
    <w:name w:val="修订1"/>
    <w:hidden/>
    <w:semiHidden/>
    <w:qFormat/>
    <w:uiPriority w:val="99"/>
    <w:rPr>
      <w:rFonts w:ascii="Calibri" w:hAnsi="Calibri" w:eastAsia="宋体" w:cs="Times New Roman"/>
      <w:kern w:val="2"/>
      <w:sz w:val="21"/>
      <w:szCs w:val="24"/>
      <w:lang w:val="en-US" w:eastAsia="zh-CN" w:bidi="ar-SA"/>
    </w:rPr>
  </w:style>
  <w:style w:type="paragraph" w:customStyle="1" w:styleId="37">
    <w:name w:val="western"/>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2B8F5-7CE4-4D49-B167-5E71F7DC3EF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358</Words>
  <Characters>2043</Characters>
  <Lines>17</Lines>
  <Paragraphs>4</Paragraphs>
  <TotalTime>49</TotalTime>
  <ScaleCrop>false</ScaleCrop>
  <LinksUpToDate>false</LinksUpToDate>
  <CharactersWithSpaces>2397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2019-12-17T23:25:00Z</dcterms:created>
  <dc:creator>Administrator</dc:creator>
  <cp:lastModifiedBy>Administrator</cp:lastModifiedBy>
  <cp:lastPrinted>2020-02-21T09:08:00Z</cp:lastPrinted>
  <dcterms:modified xsi:type="dcterms:W3CDTF">2020-02-22T08:50:32Z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