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0" w:type="auto"/>
        <w:jc w:val="center"/>
        <w:shd w:val="clear" w:color="auto" w:fill="FFFFFF"/>
        <w:tblLayout w:type="autofit"/>
        <w:tblCellMar>
          <w:top w:w="0" w:type="dxa"/>
          <w:left w:w="0" w:type="dxa"/>
          <w:bottom w:w="0" w:type="dxa"/>
          <w:right w:w="0" w:type="dxa"/>
        </w:tblCellMar>
      </w:tblPr>
      <w:tblGrid>
        <w:gridCol w:w="632"/>
        <w:gridCol w:w="374"/>
        <w:gridCol w:w="544"/>
        <w:gridCol w:w="793"/>
        <w:gridCol w:w="2716"/>
        <w:gridCol w:w="687"/>
        <w:gridCol w:w="923"/>
        <w:gridCol w:w="1757"/>
      </w:tblGrid>
      <w:tr>
        <w:tblPrEx>
          <w:tblCellMar>
            <w:top w:w="0" w:type="dxa"/>
            <w:left w:w="0" w:type="dxa"/>
            <w:bottom w:w="0" w:type="dxa"/>
            <w:right w:w="0" w:type="dxa"/>
          </w:tblCellMar>
        </w:tblPrEx>
        <w:trPr>
          <w:trHeight w:val="480" w:hRule="atLeast"/>
          <w:jc w:val="center"/>
        </w:trPr>
        <w:tc>
          <w:tcPr>
            <w:tcW w:w="1116" w:type="dxa"/>
            <w:tcBorders>
              <w:top w:val="nil"/>
              <w:left w:val="nil"/>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微软雅黑" w:hAnsi="微软雅黑" w:eastAsia="微软雅黑" w:cs="微软雅黑"/>
                <w:color w:val="333333"/>
                <w:sz w:val="16"/>
                <w:szCs w:val="16"/>
              </w:rPr>
            </w:pPr>
            <w:r>
              <w:rPr>
                <w:rStyle w:val="5"/>
                <w:rFonts w:ascii="仿宋" w:hAnsi="仿宋" w:eastAsia="仿宋" w:cs="仿宋"/>
                <w:i w:val="0"/>
                <w:caps w:val="0"/>
                <w:color w:val="333333"/>
                <w:spacing w:val="0"/>
                <w:sz w:val="16"/>
                <w:szCs w:val="16"/>
                <w:bdr w:val="none" w:color="auto" w:sz="0" w:space="0"/>
              </w:rPr>
              <w:t>引进单位名称</w:t>
            </w:r>
          </w:p>
        </w:tc>
        <w:tc>
          <w:tcPr>
            <w:tcW w:w="444" w:type="dxa"/>
            <w:tcBorders>
              <w:top w:val="nil"/>
              <w:left w:val="nil"/>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16"/>
                <w:szCs w:val="16"/>
              </w:rPr>
            </w:pPr>
            <w:r>
              <w:rPr>
                <w:rStyle w:val="5"/>
                <w:rFonts w:hint="eastAsia" w:ascii="仿宋" w:hAnsi="仿宋" w:eastAsia="仿宋" w:cs="仿宋"/>
                <w:i w:val="0"/>
                <w:caps w:val="0"/>
                <w:color w:val="333333"/>
                <w:spacing w:val="0"/>
                <w:sz w:val="16"/>
                <w:szCs w:val="16"/>
                <w:bdr w:val="none" w:color="auto" w:sz="0" w:space="0"/>
              </w:rPr>
              <w:t>引进计划</w:t>
            </w:r>
          </w:p>
        </w:tc>
        <w:tc>
          <w:tcPr>
            <w:tcW w:w="792" w:type="dxa"/>
            <w:tcBorders>
              <w:top w:val="nil"/>
              <w:left w:val="nil"/>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16"/>
                <w:szCs w:val="16"/>
              </w:rPr>
            </w:pPr>
            <w:r>
              <w:rPr>
                <w:rStyle w:val="5"/>
                <w:rFonts w:hint="eastAsia" w:ascii="仿宋" w:hAnsi="仿宋" w:eastAsia="仿宋" w:cs="仿宋"/>
                <w:i w:val="0"/>
                <w:caps w:val="0"/>
                <w:color w:val="333333"/>
                <w:spacing w:val="0"/>
                <w:sz w:val="16"/>
                <w:szCs w:val="16"/>
                <w:bdr w:val="none" w:color="auto" w:sz="0" w:space="0"/>
              </w:rPr>
              <w:t>引进岗</w:t>
            </w:r>
            <w:r>
              <w:rPr>
                <w:rStyle w:val="5"/>
                <w:rFonts w:hint="eastAsia" w:ascii="仿宋" w:hAnsi="仿宋" w:eastAsia="仿宋" w:cs="仿宋"/>
                <w:i w:val="0"/>
                <w:caps w:val="0"/>
                <w:color w:val="333333"/>
                <w:spacing w:val="0"/>
                <w:sz w:val="16"/>
                <w:szCs w:val="16"/>
                <w:bdr w:val="none" w:color="auto" w:sz="0" w:space="0"/>
              </w:rPr>
              <w:br w:type="textWrapping"/>
            </w:r>
            <w:r>
              <w:rPr>
                <w:rStyle w:val="5"/>
                <w:rFonts w:hint="eastAsia" w:ascii="仿宋" w:hAnsi="仿宋" w:eastAsia="仿宋" w:cs="仿宋"/>
                <w:i w:val="0"/>
                <w:caps w:val="0"/>
                <w:color w:val="333333"/>
                <w:spacing w:val="0"/>
                <w:sz w:val="16"/>
                <w:szCs w:val="16"/>
                <w:bdr w:val="none" w:color="auto" w:sz="0" w:space="0"/>
              </w:rPr>
              <w:t>位名称</w:t>
            </w:r>
          </w:p>
        </w:tc>
        <w:tc>
          <w:tcPr>
            <w:tcW w:w="1200" w:type="dxa"/>
            <w:tcBorders>
              <w:top w:val="nil"/>
              <w:left w:val="nil"/>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16"/>
                <w:szCs w:val="16"/>
              </w:rPr>
            </w:pPr>
            <w:r>
              <w:rPr>
                <w:rStyle w:val="5"/>
                <w:rFonts w:hint="eastAsia" w:ascii="仿宋" w:hAnsi="仿宋" w:eastAsia="仿宋" w:cs="仿宋"/>
                <w:i w:val="0"/>
                <w:caps w:val="0"/>
                <w:color w:val="333333"/>
                <w:spacing w:val="0"/>
                <w:sz w:val="16"/>
                <w:szCs w:val="16"/>
                <w:bdr w:val="none" w:color="auto" w:sz="0" w:space="0"/>
              </w:rPr>
              <w:t>岗位简介</w:t>
            </w:r>
          </w:p>
        </w:tc>
        <w:tc>
          <w:tcPr>
            <w:tcW w:w="10920" w:type="dxa"/>
            <w:gridSpan w:val="4"/>
            <w:tcBorders>
              <w:top w:val="nil"/>
              <w:left w:val="nil"/>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16"/>
                <w:szCs w:val="16"/>
              </w:rPr>
            </w:pPr>
            <w:r>
              <w:rPr>
                <w:rStyle w:val="5"/>
                <w:rFonts w:hint="eastAsia" w:ascii="仿宋" w:hAnsi="仿宋" w:eastAsia="仿宋" w:cs="仿宋"/>
                <w:i w:val="0"/>
                <w:caps w:val="0"/>
                <w:color w:val="333333"/>
                <w:spacing w:val="0"/>
                <w:sz w:val="16"/>
                <w:szCs w:val="16"/>
                <w:bdr w:val="none" w:color="auto" w:sz="0" w:space="0"/>
              </w:rPr>
              <w:t>引进条件</w:t>
            </w:r>
          </w:p>
        </w:tc>
      </w:tr>
      <w:tr>
        <w:tblPrEx>
          <w:shd w:val="clear" w:color="auto" w:fill="FFFFFF"/>
          <w:tblCellMar>
            <w:top w:w="0" w:type="dxa"/>
            <w:left w:w="0" w:type="dxa"/>
            <w:bottom w:w="0" w:type="dxa"/>
            <w:right w:w="0" w:type="dxa"/>
          </w:tblCellMar>
        </w:tblPrEx>
        <w:trPr>
          <w:trHeight w:val="444" w:hRule="atLeast"/>
          <w:jc w:val="center"/>
        </w:trPr>
        <w:tc>
          <w:tcPr>
            <w:tcW w:w="1020" w:type="dxa"/>
            <w:tcBorders>
              <w:top w:val="nil"/>
              <w:left w:val="nil"/>
              <w:bottom w:val="single" w:color="000000" w:sz="4" w:space="0"/>
              <w:right w:val="single" w:color="000000" w:sz="4"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rPr>
            </w:pPr>
          </w:p>
        </w:tc>
        <w:tc>
          <w:tcPr>
            <w:tcW w:w="444" w:type="dxa"/>
            <w:tcBorders>
              <w:top w:val="nil"/>
              <w:left w:val="nil"/>
              <w:bottom w:val="single" w:color="000000" w:sz="4" w:space="0"/>
              <w:right w:val="single" w:color="000000" w:sz="4"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rPr>
            </w:pPr>
          </w:p>
        </w:tc>
        <w:tc>
          <w:tcPr>
            <w:tcW w:w="792" w:type="dxa"/>
            <w:tcBorders>
              <w:top w:val="nil"/>
              <w:left w:val="nil"/>
              <w:bottom w:val="single" w:color="000000" w:sz="4" w:space="0"/>
              <w:right w:val="single" w:color="000000" w:sz="4"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rPr>
            </w:pPr>
          </w:p>
        </w:tc>
        <w:tc>
          <w:tcPr>
            <w:tcW w:w="1200" w:type="dxa"/>
            <w:tcBorders>
              <w:top w:val="nil"/>
              <w:left w:val="nil"/>
              <w:bottom w:val="single" w:color="000000" w:sz="4" w:space="0"/>
              <w:right w:val="single" w:color="000000" w:sz="4"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rPr>
            </w:pPr>
          </w:p>
        </w:tc>
        <w:tc>
          <w:tcPr>
            <w:tcW w:w="5700" w:type="dxa"/>
            <w:tcBorders>
              <w:top w:val="nil"/>
              <w:left w:val="nil"/>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仿宋" w:hAnsi="仿宋" w:eastAsia="仿宋" w:cs="仿宋"/>
                <w:i w:val="0"/>
                <w:caps w:val="0"/>
                <w:color w:val="333333"/>
                <w:spacing w:val="0"/>
                <w:sz w:val="21"/>
                <w:szCs w:val="21"/>
                <w:bdr w:val="none" w:color="auto" w:sz="0" w:space="0"/>
              </w:rPr>
              <w:t>所学专业</w:t>
            </w:r>
          </w:p>
        </w:tc>
        <w:tc>
          <w:tcPr>
            <w:tcW w:w="924" w:type="dxa"/>
            <w:tcBorders>
              <w:top w:val="nil"/>
              <w:left w:val="nil"/>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仿宋" w:hAnsi="仿宋" w:eastAsia="仿宋" w:cs="仿宋"/>
                <w:i w:val="0"/>
                <w:caps w:val="0"/>
                <w:color w:val="333333"/>
                <w:spacing w:val="0"/>
                <w:sz w:val="21"/>
                <w:szCs w:val="21"/>
                <w:bdr w:val="none" w:color="auto" w:sz="0" w:space="0"/>
              </w:rPr>
              <w:t>学历</w:t>
            </w:r>
          </w:p>
        </w:tc>
        <w:tc>
          <w:tcPr>
            <w:tcW w:w="1536" w:type="dxa"/>
            <w:tcBorders>
              <w:top w:val="nil"/>
              <w:left w:val="nil"/>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仿宋" w:hAnsi="仿宋" w:eastAsia="仿宋" w:cs="仿宋"/>
                <w:i w:val="0"/>
                <w:caps w:val="0"/>
                <w:color w:val="333333"/>
                <w:spacing w:val="0"/>
                <w:sz w:val="21"/>
                <w:szCs w:val="21"/>
                <w:bdr w:val="none" w:color="auto" w:sz="0" w:space="0"/>
              </w:rPr>
              <w:t>学位</w:t>
            </w:r>
          </w:p>
        </w:tc>
        <w:tc>
          <w:tcPr>
            <w:tcW w:w="2088" w:type="dxa"/>
            <w:tcBorders>
              <w:top w:val="nil"/>
              <w:left w:val="nil"/>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仿宋" w:hAnsi="仿宋" w:eastAsia="仿宋" w:cs="仿宋"/>
                <w:i w:val="0"/>
                <w:caps w:val="0"/>
                <w:color w:val="333333"/>
                <w:spacing w:val="0"/>
                <w:sz w:val="21"/>
                <w:szCs w:val="21"/>
                <w:bdr w:val="none" w:color="auto" w:sz="0" w:space="0"/>
              </w:rPr>
              <w:t>其他</w:t>
            </w:r>
          </w:p>
        </w:tc>
      </w:tr>
      <w:tr>
        <w:tblPrEx>
          <w:shd w:val="clear" w:color="auto" w:fill="FFFFFF"/>
          <w:tblCellMar>
            <w:top w:w="0" w:type="dxa"/>
            <w:left w:w="0" w:type="dxa"/>
            <w:bottom w:w="0" w:type="dxa"/>
            <w:right w:w="0" w:type="dxa"/>
          </w:tblCellMar>
        </w:tblPrEx>
        <w:trPr>
          <w:trHeight w:val="552" w:hRule="atLeast"/>
          <w:jc w:val="center"/>
        </w:trPr>
        <w:tc>
          <w:tcPr>
            <w:tcW w:w="1116" w:type="dxa"/>
            <w:tcBorders>
              <w:top w:val="nil"/>
              <w:left w:val="nil"/>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仿宋" w:hAnsi="仿宋" w:eastAsia="仿宋" w:cs="仿宋"/>
                <w:i w:val="0"/>
                <w:caps w:val="0"/>
                <w:color w:val="333333"/>
                <w:spacing w:val="0"/>
                <w:sz w:val="21"/>
                <w:szCs w:val="21"/>
                <w:bdr w:val="none" w:color="auto" w:sz="0" w:space="0"/>
              </w:rPr>
              <w:t>卫生和健康服务中心</w:t>
            </w:r>
          </w:p>
        </w:tc>
        <w:tc>
          <w:tcPr>
            <w:tcW w:w="444" w:type="dxa"/>
            <w:tcBorders>
              <w:top w:val="nil"/>
              <w:left w:val="nil"/>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仿宋" w:hAnsi="仿宋" w:eastAsia="仿宋" w:cs="仿宋"/>
                <w:i w:val="0"/>
                <w:caps w:val="0"/>
                <w:color w:val="333333"/>
                <w:spacing w:val="0"/>
                <w:sz w:val="21"/>
                <w:szCs w:val="21"/>
                <w:bdr w:val="none" w:color="auto" w:sz="0" w:space="0"/>
              </w:rPr>
              <w:t>7</w:t>
            </w:r>
          </w:p>
        </w:tc>
        <w:tc>
          <w:tcPr>
            <w:tcW w:w="888" w:type="dxa"/>
            <w:tcBorders>
              <w:top w:val="nil"/>
              <w:left w:val="nil"/>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仿宋" w:hAnsi="仿宋" w:eastAsia="仿宋" w:cs="仿宋"/>
                <w:i w:val="0"/>
                <w:caps w:val="0"/>
                <w:color w:val="333333"/>
                <w:spacing w:val="0"/>
                <w:sz w:val="21"/>
                <w:szCs w:val="21"/>
                <w:bdr w:val="none" w:color="auto" w:sz="0" w:space="0"/>
              </w:rPr>
              <w:t>检验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仿宋" w:hAnsi="仿宋" w:eastAsia="仿宋" w:cs="仿宋"/>
                <w:i w:val="0"/>
                <w:caps w:val="0"/>
                <w:color w:val="333333"/>
                <w:spacing w:val="0"/>
                <w:sz w:val="21"/>
                <w:szCs w:val="21"/>
                <w:bdr w:val="none" w:color="auto" w:sz="0" w:space="0"/>
              </w:rPr>
              <w:t>专技岗位</w:t>
            </w:r>
          </w:p>
        </w:tc>
        <w:tc>
          <w:tcPr>
            <w:tcW w:w="1200" w:type="dxa"/>
            <w:tcBorders>
              <w:top w:val="nil"/>
              <w:left w:val="nil"/>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仿宋" w:hAnsi="仿宋" w:eastAsia="仿宋" w:cs="仿宋"/>
                <w:i w:val="0"/>
                <w:caps w:val="0"/>
                <w:color w:val="333333"/>
                <w:spacing w:val="0"/>
                <w:sz w:val="21"/>
                <w:szCs w:val="21"/>
                <w:bdr w:val="none" w:color="auto" w:sz="0" w:space="0"/>
              </w:rPr>
              <w:t>卫生理化，卫生微生物检验检测等</w:t>
            </w:r>
          </w:p>
        </w:tc>
        <w:tc>
          <w:tcPr>
            <w:tcW w:w="5460" w:type="dxa"/>
            <w:tcBorders>
              <w:top w:val="nil"/>
              <w:left w:val="nil"/>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仿宋" w:hAnsi="仿宋" w:eastAsia="仿宋" w:cs="仿宋"/>
                <w:i w:val="0"/>
                <w:caps w:val="0"/>
                <w:color w:val="333333"/>
                <w:spacing w:val="0"/>
                <w:sz w:val="21"/>
                <w:szCs w:val="21"/>
                <w:bdr w:val="none" w:color="auto" w:sz="0" w:space="0"/>
              </w:rPr>
              <w:t>本科：医学检验、应用化学、卫生检验、食品科学与工程。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仿宋" w:hAnsi="仿宋" w:eastAsia="仿宋" w:cs="仿宋"/>
                <w:i w:val="0"/>
                <w:caps w:val="0"/>
                <w:color w:val="333333"/>
                <w:spacing w:val="0"/>
                <w:sz w:val="21"/>
                <w:szCs w:val="21"/>
                <w:bdr w:val="none" w:color="auto" w:sz="0" w:space="0"/>
              </w:rPr>
              <w:t>研究生：临床检验诊断学、病原生物学、分析化学、食品科学</w:t>
            </w:r>
          </w:p>
        </w:tc>
        <w:tc>
          <w:tcPr>
            <w:tcW w:w="924" w:type="dxa"/>
            <w:tcBorders>
              <w:top w:val="nil"/>
              <w:left w:val="nil"/>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仿宋" w:hAnsi="仿宋" w:eastAsia="仿宋" w:cs="仿宋"/>
                <w:i w:val="0"/>
                <w:caps w:val="0"/>
                <w:color w:val="333333"/>
                <w:spacing w:val="0"/>
                <w:sz w:val="21"/>
                <w:szCs w:val="21"/>
                <w:bdr w:val="none" w:color="auto" w:sz="0" w:space="0"/>
              </w:rPr>
              <w:t>全日制本科及以上</w:t>
            </w:r>
          </w:p>
        </w:tc>
        <w:tc>
          <w:tcPr>
            <w:tcW w:w="1536" w:type="dxa"/>
            <w:tcBorders>
              <w:top w:val="nil"/>
              <w:left w:val="nil"/>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仿宋" w:hAnsi="仿宋" w:eastAsia="仿宋" w:cs="仿宋"/>
                <w:i w:val="0"/>
                <w:caps w:val="0"/>
                <w:color w:val="333333"/>
                <w:spacing w:val="0"/>
                <w:sz w:val="21"/>
                <w:szCs w:val="21"/>
                <w:bdr w:val="none" w:color="auto" w:sz="0" w:space="0"/>
              </w:rPr>
              <w:t>学士学位及以上</w:t>
            </w:r>
          </w:p>
        </w:tc>
        <w:tc>
          <w:tcPr>
            <w:tcW w:w="2088" w:type="dxa"/>
            <w:tcBorders>
              <w:top w:val="nil"/>
              <w:left w:val="nil"/>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仿宋" w:hAnsi="仿宋" w:eastAsia="仿宋" w:cs="仿宋"/>
                <w:i w:val="0"/>
                <w:caps w:val="0"/>
                <w:color w:val="333333"/>
                <w:spacing w:val="0"/>
                <w:sz w:val="21"/>
                <w:szCs w:val="21"/>
                <w:bdr w:val="none" w:color="auto" w:sz="0" w:space="0"/>
              </w:rPr>
              <w:t>毕业时间：2018年7月至2020年7月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仿宋" w:hAnsi="仿宋" w:eastAsia="仿宋" w:cs="仿宋"/>
                <w:i w:val="0"/>
                <w:caps w:val="0"/>
                <w:color w:val="333333"/>
                <w:spacing w:val="0"/>
                <w:sz w:val="21"/>
                <w:szCs w:val="21"/>
                <w:bdr w:val="none" w:color="auto" w:sz="0" w:space="0"/>
              </w:rPr>
              <w:t> </w:t>
            </w:r>
          </w:p>
        </w:tc>
      </w:tr>
      <w:tr>
        <w:tblPrEx>
          <w:tblCellMar>
            <w:top w:w="0" w:type="dxa"/>
            <w:left w:w="0" w:type="dxa"/>
            <w:bottom w:w="0" w:type="dxa"/>
            <w:right w:w="0" w:type="dxa"/>
          </w:tblCellMar>
        </w:tblPrEx>
        <w:trPr>
          <w:trHeight w:val="552" w:hRule="atLeast"/>
          <w:jc w:val="center"/>
        </w:trPr>
        <w:tc>
          <w:tcPr>
            <w:tcW w:w="1116" w:type="dxa"/>
            <w:tcBorders>
              <w:top w:val="nil"/>
              <w:left w:val="nil"/>
              <w:bottom w:val="single" w:color="000000" w:sz="4" w:space="0"/>
              <w:right w:val="single" w:color="000000" w:sz="4" w:space="0"/>
            </w:tcBorders>
            <w:shd w:val="clear" w:color="auto" w:fill="FFFFFF"/>
            <w:tcMar>
              <w:top w:w="60" w:type="dxa"/>
              <w:left w:w="60" w:type="dxa"/>
              <w:bottom w:w="60" w:type="dxa"/>
              <w:right w:w="6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rPr>
            </w:pPr>
            <w:r>
              <w:rPr>
                <w:rFonts w:hint="eastAsia" w:ascii="仿宋" w:hAnsi="仿宋" w:eastAsia="仿宋" w:cs="仿宋"/>
                <w:i w:val="0"/>
                <w:caps w:val="0"/>
                <w:color w:val="333333"/>
                <w:spacing w:val="0"/>
                <w:kern w:val="0"/>
                <w:sz w:val="21"/>
                <w:szCs w:val="21"/>
                <w:bdr w:val="none" w:color="auto" w:sz="0" w:space="0"/>
                <w:lang w:val="en-US" w:eastAsia="zh-CN" w:bidi="ar"/>
              </w:rPr>
              <w:t>卫生和健康服务中心</w:t>
            </w:r>
          </w:p>
        </w:tc>
        <w:tc>
          <w:tcPr>
            <w:tcW w:w="444" w:type="dxa"/>
            <w:tcBorders>
              <w:top w:val="nil"/>
              <w:left w:val="nil"/>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仿宋" w:hAnsi="仿宋" w:eastAsia="仿宋" w:cs="仿宋"/>
                <w:i w:val="0"/>
                <w:caps w:val="0"/>
                <w:color w:val="333333"/>
                <w:spacing w:val="0"/>
                <w:sz w:val="21"/>
                <w:szCs w:val="21"/>
                <w:bdr w:val="none" w:color="auto" w:sz="0" w:space="0"/>
              </w:rPr>
              <w:t>6</w:t>
            </w:r>
          </w:p>
        </w:tc>
        <w:tc>
          <w:tcPr>
            <w:tcW w:w="888" w:type="dxa"/>
            <w:tcBorders>
              <w:top w:val="nil"/>
              <w:left w:val="nil"/>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仿宋" w:hAnsi="仿宋" w:eastAsia="仿宋" w:cs="仿宋"/>
                <w:i w:val="0"/>
                <w:caps w:val="0"/>
                <w:color w:val="333333"/>
                <w:spacing w:val="0"/>
                <w:sz w:val="21"/>
                <w:szCs w:val="21"/>
                <w:bdr w:val="none" w:color="auto" w:sz="0" w:space="0"/>
              </w:rPr>
              <w:t>疾病预防与控制专技岗位</w:t>
            </w:r>
          </w:p>
        </w:tc>
        <w:tc>
          <w:tcPr>
            <w:tcW w:w="1152" w:type="dxa"/>
            <w:tcBorders>
              <w:top w:val="nil"/>
              <w:left w:val="nil"/>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仿宋" w:hAnsi="仿宋" w:eastAsia="仿宋" w:cs="仿宋"/>
                <w:i w:val="0"/>
                <w:caps w:val="0"/>
                <w:color w:val="333333"/>
                <w:spacing w:val="0"/>
                <w:sz w:val="21"/>
                <w:szCs w:val="21"/>
                <w:bdr w:val="none" w:color="auto" w:sz="0" w:space="0"/>
              </w:rPr>
              <w:t>完成国家省下达的重大指令性任务组织开展本地区疾病爆发调查处理和报告等</w:t>
            </w:r>
          </w:p>
        </w:tc>
        <w:tc>
          <w:tcPr>
            <w:tcW w:w="5508" w:type="dxa"/>
            <w:tcBorders>
              <w:top w:val="nil"/>
              <w:left w:val="nil"/>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仿宋" w:hAnsi="仿宋" w:eastAsia="仿宋" w:cs="仿宋"/>
                <w:i w:val="0"/>
                <w:caps w:val="0"/>
                <w:color w:val="333333"/>
                <w:spacing w:val="0"/>
                <w:sz w:val="21"/>
                <w:szCs w:val="21"/>
                <w:bdr w:val="none" w:color="auto" w:sz="0" w:space="0"/>
              </w:rPr>
              <w:t>本科：预防医学、临床医学、公共卫生管理（卫生方向）。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仿宋" w:hAnsi="仿宋" w:eastAsia="仿宋" w:cs="仿宋"/>
                <w:i w:val="0"/>
                <w:caps w:val="0"/>
                <w:color w:val="333333"/>
                <w:spacing w:val="0"/>
                <w:sz w:val="21"/>
                <w:szCs w:val="21"/>
                <w:bdr w:val="none" w:color="auto" w:sz="0" w:space="0"/>
              </w:rPr>
              <w:t>研究生：临床医学类、公共卫生与预防医学类（医学门类）</w:t>
            </w:r>
          </w:p>
        </w:tc>
        <w:tc>
          <w:tcPr>
            <w:tcW w:w="924" w:type="dxa"/>
            <w:tcBorders>
              <w:top w:val="nil"/>
              <w:left w:val="nil"/>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仿宋" w:hAnsi="仿宋" w:eastAsia="仿宋" w:cs="仿宋"/>
                <w:i w:val="0"/>
                <w:caps w:val="0"/>
                <w:color w:val="333333"/>
                <w:spacing w:val="0"/>
                <w:sz w:val="21"/>
                <w:szCs w:val="21"/>
                <w:bdr w:val="none" w:color="auto" w:sz="0" w:space="0"/>
              </w:rPr>
              <w:t>全日制本科及以上</w:t>
            </w:r>
          </w:p>
        </w:tc>
        <w:tc>
          <w:tcPr>
            <w:tcW w:w="1536" w:type="dxa"/>
            <w:tcBorders>
              <w:top w:val="nil"/>
              <w:left w:val="nil"/>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333333"/>
                <w:sz w:val="16"/>
                <w:szCs w:val="16"/>
              </w:rPr>
            </w:pPr>
            <w:r>
              <w:rPr>
                <w:rFonts w:hint="eastAsia" w:ascii="仿宋" w:hAnsi="仿宋" w:eastAsia="仿宋" w:cs="仿宋"/>
                <w:i w:val="0"/>
                <w:caps w:val="0"/>
                <w:color w:val="333333"/>
                <w:spacing w:val="0"/>
                <w:sz w:val="21"/>
                <w:szCs w:val="21"/>
                <w:bdr w:val="none" w:color="auto" w:sz="0" w:space="0"/>
              </w:rPr>
              <w:t>学士学位及以上</w:t>
            </w:r>
          </w:p>
        </w:tc>
        <w:tc>
          <w:tcPr>
            <w:tcW w:w="2088" w:type="dxa"/>
            <w:tcBorders>
              <w:top w:val="nil"/>
              <w:left w:val="nil"/>
              <w:bottom w:val="single" w:color="000000" w:sz="4" w:space="0"/>
              <w:right w:val="single" w:color="000000" w:sz="4" w:space="0"/>
            </w:tcBorders>
            <w:shd w:val="clear" w:color="auto" w:fill="FFFFFF"/>
            <w:tcMar>
              <w:top w:w="60" w:type="dxa"/>
              <w:left w:w="60" w:type="dxa"/>
              <w:bottom w:w="60" w:type="dxa"/>
              <w:right w:w="6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rPr>
            </w:pPr>
            <w:r>
              <w:rPr>
                <w:rFonts w:hint="eastAsia" w:ascii="仿宋" w:hAnsi="仿宋" w:eastAsia="仿宋" w:cs="仿宋"/>
                <w:i w:val="0"/>
                <w:caps w:val="0"/>
                <w:color w:val="333333"/>
                <w:spacing w:val="0"/>
                <w:kern w:val="0"/>
                <w:sz w:val="21"/>
                <w:szCs w:val="21"/>
                <w:bdr w:val="none" w:color="auto" w:sz="0" w:space="0"/>
                <w:lang w:val="en-US" w:eastAsia="zh-CN" w:bidi="ar"/>
              </w:rPr>
              <w:t>毕业时间：2018年7月至2020年7月</w:t>
            </w:r>
          </w:p>
        </w:tc>
      </w:tr>
      <w:tr>
        <w:tblPrEx>
          <w:tblCellMar>
            <w:top w:w="0" w:type="dxa"/>
            <w:left w:w="0" w:type="dxa"/>
            <w:bottom w:w="0" w:type="dxa"/>
            <w:right w:w="0" w:type="dxa"/>
          </w:tblCellMar>
        </w:tblPrEx>
        <w:trPr>
          <w:trHeight w:val="552" w:hRule="atLeast"/>
          <w:jc w:val="center"/>
        </w:trPr>
        <w:tc>
          <w:tcPr>
            <w:tcW w:w="1116" w:type="dxa"/>
            <w:tcBorders>
              <w:top w:val="nil"/>
              <w:left w:val="nil"/>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仿宋" w:hAnsi="仿宋" w:eastAsia="仿宋" w:cs="仿宋"/>
                <w:i w:val="0"/>
                <w:caps w:val="0"/>
                <w:color w:val="333333"/>
                <w:spacing w:val="0"/>
                <w:sz w:val="21"/>
                <w:szCs w:val="21"/>
                <w:bdr w:val="none" w:color="auto" w:sz="0" w:space="0"/>
              </w:rPr>
              <w:t>合计</w:t>
            </w:r>
          </w:p>
        </w:tc>
        <w:tc>
          <w:tcPr>
            <w:tcW w:w="444" w:type="dxa"/>
            <w:tcBorders>
              <w:top w:val="nil"/>
              <w:left w:val="nil"/>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仿宋" w:hAnsi="仿宋" w:eastAsia="仿宋" w:cs="仿宋"/>
                <w:i w:val="0"/>
                <w:caps w:val="0"/>
                <w:color w:val="333333"/>
                <w:spacing w:val="0"/>
                <w:sz w:val="21"/>
                <w:szCs w:val="21"/>
                <w:bdr w:val="none" w:color="auto" w:sz="0" w:space="0"/>
              </w:rPr>
              <w:t>13</w:t>
            </w:r>
          </w:p>
        </w:tc>
        <w:tc>
          <w:tcPr>
            <w:tcW w:w="7956" w:type="dxa"/>
            <w:gridSpan w:val="3"/>
            <w:tcBorders>
              <w:top w:val="nil"/>
              <w:left w:val="nil"/>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仿宋" w:hAnsi="仿宋" w:eastAsia="仿宋" w:cs="仿宋"/>
                <w:i w:val="0"/>
                <w:caps w:val="0"/>
                <w:color w:val="333333"/>
                <w:spacing w:val="0"/>
                <w:sz w:val="21"/>
                <w:szCs w:val="21"/>
                <w:bdr w:val="none" w:color="auto" w:sz="0" w:space="0"/>
              </w:rPr>
              <w:t>——</w:t>
            </w:r>
          </w:p>
        </w:tc>
        <w:tc>
          <w:tcPr>
            <w:tcW w:w="924" w:type="dxa"/>
            <w:tcBorders>
              <w:top w:val="nil"/>
              <w:left w:val="nil"/>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仿宋" w:hAnsi="仿宋" w:eastAsia="仿宋" w:cs="仿宋"/>
                <w:i w:val="0"/>
                <w:caps w:val="0"/>
                <w:color w:val="333333"/>
                <w:spacing w:val="0"/>
                <w:sz w:val="21"/>
                <w:szCs w:val="21"/>
                <w:bdr w:val="none" w:color="auto" w:sz="0" w:space="0"/>
              </w:rPr>
              <w:t>——</w:t>
            </w:r>
          </w:p>
        </w:tc>
        <w:tc>
          <w:tcPr>
            <w:tcW w:w="1536" w:type="dxa"/>
            <w:tcBorders>
              <w:top w:val="nil"/>
              <w:left w:val="nil"/>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16"/>
                <w:szCs w:val="16"/>
              </w:rPr>
            </w:pPr>
            <w:r>
              <w:rPr>
                <w:rFonts w:hint="eastAsia" w:ascii="仿宋" w:hAnsi="仿宋" w:eastAsia="仿宋" w:cs="仿宋"/>
                <w:i w:val="0"/>
                <w:caps w:val="0"/>
                <w:color w:val="333333"/>
                <w:spacing w:val="0"/>
                <w:sz w:val="21"/>
                <w:szCs w:val="21"/>
                <w:bdr w:val="none" w:color="auto" w:sz="0" w:space="0"/>
              </w:rPr>
              <w:t>——</w:t>
            </w:r>
          </w:p>
        </w:tc>
        <w:tc>
          <w:tcPr>
            <w:tcW w:w="2088" w:type="dxa"/>
            <w:tcBorders>
              <w:top w:val="nil"/>
              <w:left w:val="nil"/>
              <w:bottom w:val="single" w:color="000000" w:sz="4" w:space="0"/>
              <w:right w:val="single" w:color="000000" w:sz="4"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rPr>
            </w:pPr>
          </w:p>
        </w:tc>
      </w:tr>
      <w:tr>
        <w:tblPrEx>
          <w:tblCellMar>
            <w:top w:w="0" w:type="dxa"/>
            <w:left w:w="0" w:type="dxa"/>
            <w:bottom w:w="0" w:type="dxa"/>
            <w:right w:w="0" w:type="dxa"/>
          </w:tblCellMar>
        </w:tblPrEx>
        <w:trPr>
          <w:trHeight w:val="468" w:hRule="atLeast"/>
          <w:jc w:val="center"/>
        </w:trPr>
        <w:tc>
          <w:tcPr>
            <w:tcW w:w="15516" w:type="dxa"/>
            <w:gridSpan w:val="8"/>
            <w:tcBorders>
              <w:top w:val="nil"/>
              <w:left w:val="nil"/>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16"/>
              <w:jc w:val="center"/>
              <w:rPr>
                <w:rFonts w:hint="eastAsia" w:ascii="微软雅黑" w:hAnsi="微软雅黑" w:eastAsia="微软雅黑" w:cs="微软雅黑"/>
                <w:color w:val="333333"/>
                <w:sz w:val="16"/>
                <w:szCs w:val="16"/>
              </w:rPr>
            </w:pPr>
            <w:r>
              <w:rPr>
                <w:rFonts w:hint="eastAsia" w:ascii="仿宋" w:hAnsi="仿宋" w:eastAsia="仿宋" w:cs="仿宋"/>
                <w:i w:val="0"/>
                <w:caps w:val="0"/>
                <w:color w:val="191919"/>
                <w:spacing w:val="0"/>
                <w:sz w:val="18"/>
                <w:szCs w:val="18"/>
                <w:bdr w:val="none" w:color="auto" w:sz="0" w:space="0"/>
                <w:shd w:val="clear" w:fill="FFFFFF"/>
              </w:rPr>
              <w:t>（表1）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16"/>
              <w:jc w:val="left"/>
              <w:rPr>
                <w:rFonts w:hint="eastAsia" w:ascii="微软雅黑" w:hAnsi="微软雅黑" w:eastAsia="微软雅黑" w:cs="微软雅黑"/>
                <w:color w:val="333333"/>
                <w:sz w:val="16"/>
                <w:szCs w:val="16"/>
              </w:rPr>
            </w:pPr>
            <w:r>
              <w:rPr>
                <w:rStyle w:val="5"/>
                <w:rFonts w:hint="eastAsia" w:ascii="仿宋" w:hAnsi="仿宋" w:eastAsia="仿宋" w:cs="仿宋"/>
                <w:i w:val="0"/>
                <w:caps w:val="0"/>
                <w:color w:val="191919"/>
                <w:spacing w:val="0"/>
                <w:sz w:val="22"/>
                <w:szCs w:val="22"/>
                <w:bdr w:val="none" w:color="auto" w:sz="0" w:space="0"/>
                <w:shd w:val="clear" w:fill="FFFFFF"/>
              </w:rPr>
              <w:t>学科参考目录：</w:t>
            </w:r>
            <w:r>
              <w:rPr>
                <w:rFonts w:hint="eastAsia" w:ascii="仿宋" w:hAnsi="仿宋" w:eastAsia="仿宋" w:cs="仿宋"/>
                <w:i w:val="0"/>
                <w:caps w:val="0"/>
                <w:color w:val="191919"/>
                <w:spacing w:val="0"/>
                <w:sz w:val="25"/>
                <w:szCs w:val="25"/>
                <w:bdr w:val="none" w:color="auto" w:sz="0" w:space="0"/>
                <w:shd w:val="clear" w:fill="FFFFFF"/>
              </w:rPr>
              <w:t>2016年辽宁省各级机关和参照公务员法管理单位公务员（工作人员）招考专业（学科）指导目录（申报计划用）</w:t>
            </w:r>
            <w:r>
              <w:rPr>
                <w:rFonts w:hint="eastAsia" w:ascii="仿宋" w:hAnsi="仿宋" w:eastAsia="仿宋" w:cs="仿宋"/>
                <w:i w:val="0"/>
                <w:caps w:val="0"/>
                <w:color w:val="333333"/>
                <w:spacing w:val="0"/>
                <w:sz w:val="25"/>
                <w:szCs w:val="25"/>
                <w:bdr w:val="none" w:color="auto" w:sz="0" w:space="0"/>
                <w:shd w:val="clear" w:fill="FFFFFF"/>
              </w:rPr>
              <w:t>（附件3）《普通高等学校本科专业目录新旧专业对照表》（附件4）</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B500AB"/>
    <w:rsid w:val="24845EEC"/>
    <w:rsid w:val="4DB50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2020-03-02T08:27:00Z</dcterms:created>
  <dc:creator>ぺ灬cc果冻ル</dc:creator>
  <cp:lastModifiedBy>ぺ灬cc果冻ル</cp:lastModifiedBy>
  <dcterms:modified xsi:type="dcterms:W3CDTF">2020-03-02T08:33:18Z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