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shd w:val="clear" w:color="auto" w:fill="FFFFFF"/>
        <w:tblLayout w:type="autofit"/>
        <w:tblCellMar>
          <w:top w:w="0" w:type="dxa"/>
          <w:left w:w="0" w:type="dxa"/>
          <w:bottom w:w="0" w:type="dxa"/>
          <w:right w:w="0" w:type="dxa"/>
        </w:tblCellMar>
      </w:tblPr>
      <w:tblGrid>
        <w:gridCol w:w="632"/>
        <w:gridCol w:w="374"/>
        <w:gridCol w:w="544"/>
        <w:gridCol w:w="793"/>
        <w:gridCol w:w="2716"/>
        <w:gridCol w:w="687"/>
        <w:gridCol w:w="923"/>
        <w:gridCol w:w="1757"/>
      </w:tblGrid>
      <w:tr>
        <w:tblPrEx>
          <w:tblCellMar>
            <w:top w:w="0" w:type="dxa"/>
            <w:left w:w="0" w:type="dxa"/>
            <w:bottom w:w="0" w:type="dxa"/>
            <w:right w:w="0" w:type="dxa"/>
          </w:tblCellMar>
        </w:tblPrEx>
        <w:trPr>
          <w:trHeight w:val="480" w:hRule="atLeast"/>
          <w:jc w:val="center"/>
        </w:trPr>
        <w:tc>
          <w:tcPr>
            <w:tcW w:w="111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color w:val="333333"/>
                <w:sz w:val="16"/>
                <w:szCs w:val="16"/>
              </w:rPr>
            </w:pPr>
            <w:r>
              <w:rPr>
                <w:rStyle w:val="5"/>
                <w:rFonts w:ascii="仿宋" w:hAnsi="仿宋" w:eastAsia="仿宋" w:cs="仿宋"/>
                <w:i w:val="0"/>
                <w:caps w:val="0"/>
                <w:color w:val="333333"/>
                <w:spacing w:val="0"/>
                <w:sz w:val="16"/>
                <w:szCs w:val="16"/>
                <w:bdr w:val="none" w:color="auto" w:sz="0" w:space="0"/>
              </w:rPr>
              <w:t>引进单位名称</w:t>
            </w:r>
          </w:p>
        </w:tc>
        <w:tc>
          <w:tcPr>
            <w:tcW w:w="4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Style w:val="5"/>
                <w:rFonts w:hint="eastAsia" w:ascii="仿宋" w:hAnsi="仿宋" w:eastAsia="仿宋" w:cs="仿宋"/>
                <w:i w:val="0"/>
                <w:caps w:val="0"/>
                <w:color w:val="333333"/>
                <w:spacing w:val="0"/>
                <w:sz w:val="16"/>
                <w:szCs w:val="16"/>
                <w:bdr w:val="none" w:color="auto" w:sz="0" w:space="0"/>
              </w:rPr>
              <w:t>引进计划</w:t>
            </w:r>
          </w:p>
        </w:tc>
        <w:tc>
          <w:tcPr>
            <w:tcW w:w="792"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Style w:val="5"/>
                <w:rFonts w:hint="eastAsia" w:ascii="仿宋" w:hAnsi="仿宋" w:eastAsia="仿宋" w:cs="仿宋"/>
                <w:i w:val="0"/>
                <w:caps w:val="0"/>
                <w:color w:val="333333"/>
                <w:spacing w:val="0"/>
                <w:sz w:val="16"/>
                <w:szCs w:val="16"/>
                <w:bdr w:val="none" w:color="auto" w:sz="0" w:space="0"/>
              </w:rPr>
              <w:t>引进岗</w:t>
            </w:r>
            <w:r>
              <w:rPr>
                <w:rStyle w:val="5"/>
                <w:rFonts w:hint="eastAsia" w:ascii="仿宋" w:hAnsi="仿宋" w:eastAsia="仿宋" w:cs="仿宋"/>
                <w:i w:val="0"/>
                <w:caps w:val="0"/>
                <w:color w:val="333333"/>
                <w:spacing w:val="0"/>
                <w:sz w:val="16"/>
                <w:szCs w:val="16"/>
                <w:bdr w:val="none" w:color="auto" w:sz="0" w:space="0"/>
              </w:rPr>
              <w:br w:type="textWrapping"/>
            </w:r>
            <w:r>
              <w:rPr>
                <w:rStyle w:val="5"/>
                <w:rFonts w:hint="eastAsia" w:ascii="仿宋" w:hAnsi="仿宋" w:eastAsia="仿宋" w:cs="仿宋"/>
                <w:i w:val="0"/>
                <w:caps w:val="0"/>
                <w:color w:val="333333"/>
                <w:spacing w:val="0"/>
                <w:sz w:val="16"/>
                <w:szCs w:val="16"/>
                <w:bdr w:val="none" w:color="auto" w:sz="0" w:space="0"/>
              </w:rPr>
              <w:t>位名称</w:t>
            </w:r>
          </w:p>
        </w:tc>
        <w:tc>
          <w:tcPr>
            <w:tcW w:w="1200"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Style w:val="5"/>
                <w:rFonts w:hint="eastAsia" w:ascii="仿宋" w:hAnsi="仿宋" w:eastAsia="仿宋" w:cs="仿宋"/>
                <w:i w:val="0"/>
                <w:caps w:val="0"/>
                <w:color w:val="333333"/>
                <w:spacing w:val="0"/>
                <w:sz w:val="16"/>
                <w:szCs w:val="16"/>
                <w:bdr w:val="none" w:color="auto" w:sz="0" w:space="0"/>
              </w:rPr>
              <w:t>岗位简介</w:t>
            </w:r>
          </w:p>
        </w:tc>
        <w:tc>
          <w:tcPr>
            <w:tcW w:w="10920" w:type="dxa"/>
            <w:gridSpan w:val="4"/>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Style w:val="5"/>
                <w:rFonts w:hint="eastAsia" w:ascii="仿宋" w:hAnsi="仿宋" w:eastAsia="仿宋" w:cs="仿宋"/>
                <w:i w:val="0"/>
                <w:caps w:val="0"/>
                <w:color w:val="333333"/>
                <w:spacing w:val="0"/>
                <w:sz w:val="16"/>
                <w:szCs w:val="16"/>
                <w:bdr w:val="none" w:color="auto" w:sz="0" w:space="0"/>
              </w:rPr>
              <w:t>引进条件</w:t>
            </w:r>
          </w:p>
        </w:tc>
      </w:tr>
      <w:tr>
        <w:tblPrEx>
          <w:shd w:val="clear" w:color="auto" w:fill="FFFFFF"/>
          <w:tblCellMar>
            <w:top w:w="0" w:type="dxa"/>
            <w:left w:w="0" w:type="dxa"/>
            <w:bottom w:w="0" w:type="dxa"/>
            <w:right w:w="0" w:type="dxa"/>
          </w:tblCellMar>
        </w:tblPrEx>
        <w:trPr>
          <w:trHeight w:val="444" w:hRule="atLeast"/>
          <w:jc w:val="center"/>
        </w:trPr>
        <w:tc>
          <w:tcPr>
            <w:tcW w:w="1020"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6"/>
                <w:szCs w:val="16"/>
              </w:rPr>
            </w:pPr>
          </w:p>
        </w:tc>
        <w:tc>
          <w:tcPr>
            <w:tcW w:w="4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6"/>
                <w:szCs w:val="16"/>
              </w:rPr>
            </w:pPr>
          </w:p>
        </w:tc>
        <w:tc>
          <w:tcPr>
            <w:tcW w:w="792"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6"/>
                <w:szCs w:val="16"/>
              </w:rPr>
            </w:pPr>
          </w:p>
        </w:tc>
        <w:tc>
          <w:tcPr>
            <w:tcW w:w="1200"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6"/>
                <w:szCs w:val="16"/>
              </w:rPr>
            </w:pPr>
          </w:p>
        </w:tc>
        <w:tc>
          <w:tcPr>
            <w:tcW w:w="5700"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所学专业</w:t>
            </w:r>
          </w:p>
        </w:tc>
        <w:tc>
          <w:tcPr>
            <w:tcW w:w="92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学历</w:t>
            </w:r>
          </w:p>
        </w:tc>
        <w:tc>
          <w:tcPr>
            <w:tcW w:w="153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学位</w:t>
            </w:r>
          </w:p>
        </w:tc>
        <w:tc>
          <w:tcPr>
            <w:tcW w:w="2088"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其他</w:t>
            </w:r>
          </w:p>
        </w:tc>
      </w:tr>
      <w:tr>
        <w:tblPrEx>
          <w:shd w:val="clear" w:color="auto" w:fill="FFFFFF"/>
          <w:tblCellMar>
            <w:top w:w="0" w:type="dxa"/>
            <w:left w:w="0" w:type="dxa"/>
            <w:bottom w:w="0" w:type="dxa"/>
            <w:right w:w="0" w:type="dxa"/>
          </w:tblCellMar>
        </w:tblPrEx>
        <w:trPr>
          <w:trHeight w:val="552" w:hRule="atLeast"/>
          <w:jc w:val="center"/>
        </w:trPr>
        <w:tc>
          <w:tcPr>
            <w:tcW w:w="111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卫生和健康服务中心</w:t>
            </w:r>
          </w:p>
        </w:tc>
        <w:tc>
          <w:tcPr>
            <w:tcW w:w="4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7</w:t>
            </w:r>
          </w:p>
        </w:tc>
        <w:tc>
          <w:tcPr>
            <w:tcW w:w="888"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专技岗位</w:t>
            </w:r>
          </w:p>
        </w:tc>
        <w:tc>
          <w:tcPr>
            <w:tcW w:w="1200"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卫生理化，卫生微生物检验检测等</w:t>
            </w:r>
          </w:p>
        </w:tc>
        <w:tc>
          <w:tcPr>
            <w:tcW w:w="5460"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本科：医学检验、应用化学、卫生检验、食品科学与工程。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研究生：临床检验诊断学、病原生物学、分析化学、食品科学</w:t>
            </w:r>
          </w:p>
        </w:tc>
        <w:tc>
          <w:tcPr>
            <w:tcW w:w="92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全日制本科及以上</w:t>
            </w:r>
          </w:p>
        </w:tc>
        <w:tc>
          <w:tcPr>
            <w:tcW w:w="153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学士学位及以上</w:t>
            </w:r>
          </w:p>
        </w:tc>
        <w:tc>
          <w:tcPr>
            <w:tcW w:w="2088"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毕业时间：2018年7月至2020年7月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 </w:t>
            </w:r>
          </w:p>
        </w:tc>
      </w:tr>
      <w:tr>
        <w:tblPrEx>
          <w:tblCellMar>
            <w:top w:w="0" w:type="dxa"/>
            <w:left w:w="0" w:type="dxa"/>
            <w:bottom w:w="0" w:type="dxa"/>
            <w:right w:w="0" w:type="dxa"/>
          </w:tblCellMar>
        </w:tblPrEx>
        <w:trPr>
          <w:trHeight w:val="552" w:hRule="atLeast"/>
          <w:jc w:val="center"/>
        </w:trPr>
        <w:tc>
          <w:tcPr>
            <w:tcW w:w="111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i w:val="0"/>
                <w:caps w:val="0"/>
                <w:color w:val="333333"/>
                <w:spacing w:val="0"/>
                <w:kern w:val="0"/>
                <w:sz w:val="21"/>
                <w:szCs w:val="21"/>
                <w:bdr w:val="none" w:color="auto" w:sz="0" w:space="0"/>
                <w:lang w:val="en-US" w:eastAsia="zh-CN" w:bidi="ar"/>
              </w:rPr>
              <w:t>卫生和健康服务中心</w:t>
            </w:r>
          </w:p>
        </w:tc>
        <w:tc>
          <w:tcPr>
            <w:tcW w:w="4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6</w:t>
            </w:r>
          </w:p>
        </w:tc>
        <w:tc>
          <w:tcPr>
            <w:tcW w:w="888"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疾病预防与控制专技岗位</w:t>
            </w:r>
          </w:p>
        </w:tc>
        <w:tc>
          <w:tcPr>
            <w:tcW w:w="1152"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完成国家省下达的重大指令性任务组织开展本地区疾病爆发调查处理和报告等</w:t>
            </w:r>
          </w:p>
        </w:tc>
        <w:tc>
          <w:tcPr>
            <w:tcW w:w="5508"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本科：预防医学、临床医学、公共卫生管理（卫生方向）。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研究生：临床医学类、公共卫生与预防医学类（医学门类）</w:t>
            </w:r>
          </w:p>
        </w:tc>
        <w:tc>
          <w:tcPr>
            <w:tcW w:w="92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全日制本科及以上</w:t>
            </w:r>
          </w:p>
        </w:tc>
        <w:tc>
          <w:tcPr>
            <w:tcW w:w="153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学士学位及以上</w:t>
            </w:r>
          </w:p>
        </w:tc>
        <w:tc>
          <w:tcPr>
            <w:tcW w:w="2088"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i w:val="0"/>
                <w:caps w:val="0"/>
                <w:color w:val="333333"/>
                <w:spacing w:val="0"/>
                <w:kern w:val="0"/>
                <w:sz w:val="21"/>
                <w:szCs w:val="21"/>
                <w:bdr w:val="none" w:color="auto" w:sz="0" w:space="0"/>
                <w:lang w:val="en-US" w:eastAsia="zh-CN" w:bidi="ar"/>
              </w:rPr>
              <w:t>毕业时间：2018年7月至2020年7月</w:t>
            </w:r>
          </w:p>
        </w:tc>
      </w:tr>
      <w:tr>
        <w:tblPrEx>
          <w:tblCellMar>
            <w:top w:w="0" w:type="dxa"/>
            <w:left w:w="0" w:type="dxa"/>
            <w:bottom w:w="0" w:type="dxa"/>
            <w:right w:w="0" w:type="dxa"/>
          </w:tblCellMar>
        </w:tblPrEx>
        <w:trPr>
          <w:trHeight w:val="552" w:hRule="atLeast"/>
          <w:jc w:val="center"/>
        </w:trPr>
        <w:tc>
          <w:tcPr>
            <w:tcW w:w="111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合计</w:t>
            </w:r>
          </w:p>
        </w:tc>
        <w:tc>
          <w:tcPr>
            <w:tcW w:w="4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13</w:t>
            </w:r>
          </w:p>
        </w:tc>
        <w:tc>
          <w:tcPr>
            <w:tcW w:w="7956" w:type="dxa"/>
            <w:gridSpan w:val="3"/>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w:t>
            </w:r>
          </w:p>
        </w:tc>
        <w:tc>
          <w:tcPr>
            <w:tcW w:w="92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w:t>
            </w:r>
          </w:p>
        </w:tc>
        <w:tc>
          <w:tcPr>
            <w:tcW w:w="153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333333"/>
                <w:spacing w:val="0"/>
                <w:sz w:val="21"/>
                <w:szCs w:val="21"/>
                <w:bdr w:val="none" w:color="auto" w:sz="0" w:space="0"/>
              </w:rPr>
              <w:t>——</w:t>
            </w:r>
          </w:p>
        </w:tc>
        <w:tc>
          <w:tcPr>
            <w:tcW w:w="2088"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6"/>
                <w:szCs w:val="16"/>
              </w:rPr>
            </w:pPr>
          </w:p>
        </w:tc>
      </w:tr>
      <w:tr>
        <w:tblPrEx>
          <w:tblCellMar>
            <w:top w:w="0" w:type="dxa"/>
            <w:left w:w="0" w:type="dxa"/>
            <w:bottom w:w="0" w:type="dxa"/>
            <w:right w:w="0" w:type="dxa"/>
          </w:tblCellMar>
        </w:tblPrEx>
        <w:trPr>
          <w:trHeight w:val="468" w:hRule="atLeast"/>
          <w:jc w:val="center"/>
        </w:trPr>
        <w:tc>
          <w:tcPr>
            <w:tcW w:w="15516" w:type="dxa"/>
            <w:gridSpan w:val="8"/>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center"/>
              <w:rPr>
                <w:rFonts w:hint="eastAsia" w:ascii="微软雅黑" w:hAnsi="微软雅黑" w:eastAsia="微软雅黑" w:cs="微软雅黑"/>
                <w:color w:val="333333"/>
                <w:sz w:val="16"/>
                <w:szCs w:val="16"/>
              </w:rPr>
            </w:pPr>
            <w:r>
              <w:rPr>
                <w:rFonts w:hint="eastAsia" w:ascii="仿宋" w:hAnsi="仿宋" w:eastAsia="仿宋" w:cs="仿宋"/>
                <w:i w:val="0"/>
                <w:caps w:val="0"/>
                <w:color w:val="191919"/>
                <w:spacing w:val="0"/>
                <w:sz w:val="18"/>
                <w:szCs w:val="18"/>
                <w:bdr w:val="none" w:color="auto" w:sz="0" w:space="0"/>
                <w:shd w:val="clear" w:fill="FFFFFF"/>
              </w:rPr>
              <w:t>（表1）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left"/>
              <w:rPr>
                <w:rFonts w:hint="eastAsia" w:ascii="微软雅黑" w:hAnsi="微软雅黑" w:eastAsia="微软雅黑" w:cs="微软雅黑"/>
                <w:color w:val="333333"/>
                <w:sz w:val="16"/>
                <w:szCs w:val="16"/>
              </w:rPr>
            </w:pPr>
            <w:r>
              <w:rPr>
                <w:rStyle w:val="5"/>
                <w:rFonts w:hint="eastAsia" w:ascii="仿宋" w:hAnsi="仿宋" w:eastAsia="仿宋" w:cs="仿宋"/>
                <w:i w:val="0"/>
                <w:caps w:val="0"/>
                <w:color w:val="191919"/>
                <w:spacing w:val="0"/>
                <w:sz w:val="22"/>
                <w:szCs w:val="22"/>
                <w:bdr w:val="none" w:color="auto" w:sz="0" w:space="0"/>
                <w:shd w:val="clear" w:fill="FFFFFF"/>
              </w:rPr>
              <w:t>学科参考目录：</w:t>
            </w:r>
            <w:r>
              <w:rPr>
                <w:rFonts w:hint="eastAsia" w:ascii="仿宋" w:hAnsi="仿宋" w:eastAsia="仿宋" w:cs="仿宋"/>
                <w:i w:val="0"/>
                <w:caps w:val="0"/>
                <w:color w:val="191919"/>
                <w:spacing w:val="0"/>
                <w:sz w:val="25"/>
                <w:szCs w:val="25"/>
                <w:bdr w:val="none" w:color="auto" w:sz="0" w:space="0"/>
                <w:shd w:val="clear" w:fill="FFFFFF"/>
              </w:rPr>
              <w:t>2016年辽宁省各级机关和参照公务员法管理单位公务员（工作人员）招考专业（学科）指导目录（申报计划用）</w:t>
            </w:r>
            <w:r>
              <w:rPr>
                <w:rFonts w:hint="eastAsia" w:ascii="仿宋" w:hAnsi="仿宋" w:eastAsia="仿宋" w:cs="仿宋"/>
                <w:i w:val="0"/>
                <w:caps w:val="0"/>
                <w:color w:val="333333"/>
                <w:spacing w:val="0"/>
                <w:sz w:val="25"/>
                <w:szCs w:val="25"/>
                <w:bdr w:val="none" w:color="auto" w:sz="0" w:space="0"/>
                <w:shd w:val="clear" w:fill="FFFFFF"/>
              </w:rPr>
              <w:t>（附件3）《普通高等学校本科专业目录新旧专业对照表》（附件4）</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500AB"/>
    <w:rsid w:val="24845EEC"/>
    <w:rsid w:val="4DB50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2020-03-02T08:27:00Z</dcterms:created>
  <dc:creator>ぺ灬cc果冻ル</dc:creator>
  <cp:lastModifiedBy>ぺ灬cc果冻ル</cp:lastModifiedBy>
  <dcterms:modified xsi:type="dcterms:W3CDTF">2020-03-02T08:33:18Z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