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0"/>
        <w:rPr>
          <w:rFonts w:hint="eastAsia"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附件1：</w:t>
      </w:r>
      <w:bookmarkStart w:id="0" w:name="_GoBack"/>
      <w:bookmarkEnd w:id="0"/>
    </w:p>
    <w:p>
      <w:pPr>
        <w:spacing w:line="520" w:lineRule="exact"/>
        <w:jc w:val="center"/>
        <w:rPr>
          <w:rFonts w:eastAsia="方正小标宋_GBK"/>
          <w:sz w:val="28"/>
          <w:szCs w:val="28"/>
        </w:rPr>
      </w:pPr>
      <w:r>
        <w:rPr>
          <w:rFonts w:hint="eastAsia" w:eastAsia="方正小标宋_GBK"/>
          <w:sz w:val="44"/>
          <w:szCs w:val="44"/>
        </w:rPr>
        <w:t>燕舞集团</w:t>
      </w:r>
      <w:r>
        <w:rPr>
          <w:rFonts w:eastAsia="方正小标宋_GBK"/>
          <w:sz w:val="44"/>
          <w:szCs w:val="44"/>
        </w:rPr>
        <w:t>有限公司</w:t>
      </w:r>
      <w:r>
        <w:rPr>
          <w:rFonts w:hint="eastAsia" w:eastAsia="方正小标宋_GBK"/>
          <w:sz w:val="44"/>
          <w:szCs w:val="44"/>
        </w:rPr>
        <w:t>招聘岗位</w:t>
      </w:r>
      <w:r>
        <w:rPr>
          <w:rFonts w:eastAsia="方正小标宋_GBK"/>
          <w:sz w:val="44"/>
          <w:szCs w:val="44"/>
        </w:rPr>
        <w:t>需求表</w:t>
      </w:r>
      <w:r>
        <w:rPr>
          <w:rFonts w:eastAsia="方正小标宋_GBK"/>
          <w:sz w:val="28"/>
          <w:szCs w:val="28"/>
        </w:rPr>
        <w:t xml:space="preserve">   </w:t>
      </w:r>
    </w:p>
    <w:tbl>
      <w:tblPr>
        <w:tblStyle w:val="3"/>
        <w:tblW w:w="1573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1134"/>
        <w:gridCol w:w="992"/>
        <w:gridCol w:w="1560"/>
        <w:gridCol w:w="1134"/>
        <w:gridCol w:w="1134"/>
        <w:gridCol w:w="1275"/>
        <w:gridCol w:w="1843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hint="eastAsia" w:eastAsia="方正黑体_GBK"/>
                <w:sz w:val="22"/>
              </w:rPr>
              <w:t>部门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岗 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拟招聘人数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hint="eastAsia" w:eastAsia="方正黑体_GBK"/>
                <w:sz w:val="22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学历要求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专 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职称/专业资格证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工作年限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财务部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部门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负责人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40周岁以下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（1980年1月31日以后出生，特别优秀者可放宽至45周岁）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财会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注册会计师资格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5年及以上单位财务管理岗位工作经历，（截止2020年1月31日）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报名人员应具有区市一二档国企（不含子公司）的财务部门正副职；或大型非公有制企业二级及以上子公司的财务部门正副职；或市直行政事业单位财务部门正副职任职经历。熟悉财会及税收相关法律法规和政策制度;有较强财务管理和风险防控能力；熟悉税惠筹划、投融资业务；掌握一定的金融专业知识和实务；具有较强的沟通协调、人际关系处理能力；具有一定的文案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财务部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总账会计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40周岁以下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（1980年1月31日以后出生，特别优秀者可放宽至45周岁）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财会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具备会计资格证书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5年及以上单位总账会计工作经历（截止2020年1月31日）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报名人员应具有区市一二档国企（不含子公司）的财务部门总账会计；非公有制企业三级及以上子公司的财务部门总账会计；或市直行政事业单位财务部门总账会计工作经历。掌握基础会计、财务会计及财会工作的理论和技能知识，熟悉管理会计及审计工作知识，懂得计算机应用理论知识。熟悉财务分析、利润规划、成本控制、资金预算等管理知识。能够指导财务会计工作，调整、完善财务制度，抓好企业内各部门的核算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3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审计法务部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法务主管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40周岁以下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（1980年1月31日以后出生，特别优秀者可放宽至45周岁）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法学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通过司法考试优先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5年及以上单位法务管理工作经历（截止2020年1月31日）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具有较强的法律风险防范、把控能力。精通公司治理和收购等方面的法律业务。熟悉工作流程，业务能力突出，作风严谨、工作细致。具有区市一二档国企工作经验者优先考虑。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4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审计法务部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财务审计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主管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40周岁以下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（1980年1月31日以后出生，特别优秀者可放宽至45周岁）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审计学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具备会计、审计等证书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both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5年及以上单位财务、审计类工作经历（截止2020年1月31日）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具有较强的审计工作能力，审计经验丰富。精通国家审计相关法规、程序和方法，对内外部控制有较强的平衡能力。熟悉工作流程，业务能力突出，作风严谨、工作细致。具有区市一二档国企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审计法务部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工程审计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主管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40周岁以下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（1980年1月31日以后出生，特别优秀者可放宽至45周岁）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审计学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具备审计、会计、工程造价等证书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5年及以上单位工程审计工作经历（截止2020年1月31日）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具有较强的审计工作能力，审计经验丰富。精通国家审计相关法规、程序和方法，对内外部控制有较强的平衡能力。熟悉工作流程，业务能力突出，作风严谨、工作细致。具有区市一二档国企工作经验者优先考虑。</w:t>
            </w:r>
          </w:p>
        </w:tc>
      </w:tr>
    </w:tbl>
    <w:p>
      <w:pPr>
        <w:spacing w:line="140" w:lineRule="exact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361" w:right="1440" w:bottom="1134" w:left="1440" w:header="851" w:footer="992" w:gutter="0"/>
          <w:pgNumType w:fmt="numberInDash"/>
          <w:cols w:space="720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564E7"/>
    <w:rsid w:val="27A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2020-03-02T10:37:00Z</dcterms:created>
  <dc:creator>A·琪花官=^白公子</dc:creator>
  <cp:lastModifiedBy>A·琪花官=^白公子</cp:lastModifiedBy>
  <dcterms:modified xsi:type="dcterms:W3CDTF">2020-03-02T10:38:20Z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