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0F0CCE" w:rsidRDefault="000F0CCE" w:rsidP="000F0CCE">
      <w:pPr>
        <w:ind w:firstLine="640"/>
        <w:jc w:val="center"/>
        <w:rPr>
          <w:rFonts w:ascii="微软雅黑" w:eastAsia="微软雅黑" w:hAnsi="微软雅黑" w:cs="宋体" w:hint="eastAsia"/>
          <w:color w:val="646464"/>
          <w:kern w:val="0"/>
          <w:sz w:val="32"/>
          <w:szCs w:val="32"/>
        </w:rPr>
      </w:pPr>
      <w:r w:rsidRPr="000F0CCE">
        <w:rPr>
          <w:rFonts w:ascii="Tahoma" w:hAnsi="Tahoma" w:cs="Tahoma"/>
          <w:color w:val="000000"/>
          <w:sz w:val="32"/>
          <w:szCs w:val="32"/>
        </w:rPr>
        <w:t>智汇机电</w:t>
      </w:r>
      <w:r w:rsidRPr="000F0CCE">
        <w:rPr>
          <w:rFonts w:ascii="Tahoma" w:hAnsi="Tahoma" w:cs="Tahoma"/>
          <w:color w:val="000000"/>
          <w:sz w:val="32"/>
          <w:szCs w:val="32"/>
        </w:rPr>
        <w:t>”</w:t>
      </w:r>
      <w:r w:rsidRPr="000F0CCE">
        <w:rPr>
          <w:rFonts w:ascii="Tahoma" w:hAnsi="Tahoma" w:cs="Tahoma"/>
          <w:color w:val="000000"/>
          <w:sz w:val="32"/>
          <w:szCs w:val="32"/>
        </w:rPr>
        <w:t>高层次人才需求计划表</w:t>
      </w:r>
    </w:p>
    <w:tbl>
      <w:tblPr>
        <w:tblW w:w="86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1701"/>
        <w:gridCol w:w="1012"/>
        <w:gridCol w:w="4292"/>
        <w:gridCol w:w="858"/>
      </w:tblGrid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专业领域（概括内为二级学科名称）</w:t>
            </w:r>
          </w:p>
        </w:tc>
        <w:tc>
          <w:tcPr>
            <w:tcW w:w="67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基本要求</w:t>
            </w: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智能制造专业技术群带头人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60" w:type="dxa"/>
            <w:vMerge w:val="restart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工学（力学、机械工程、光学工程、仪器科学与技术、材料科学与工程、动力工程及工程热物理、电气工程、电子科学与技术、信息与通信工程、控制科学与工程、计算机科学与技术、建筑学、</w:t>
            </w:r>
          </w:p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、土木工程、交通运输工程、船舶与海洋工程、航空宇航科学与技术、兵器科学与技术、软件工程、网络空间安全</w:t>
            </w:r>
          </w:p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）；理学（数学、物理学、系统科学、科学技术史、生态学、统计学）</w:t>
            </w:r>
          </w:p>
        </w:tc>
        <w:tc>
          <w:tcPr>
            <w:tcW w:w="672" w:type="dxa"/>
            <w:vMerge w:val="restart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符合高层人才引进要求</w:t>
            </w: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智能控制技术专业群带头人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智能汽车技术专业群带头人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智能制造服务专业群带头人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经济学（理论经济学、应用经济学）；</w:t>
            </w:r>
          </w:p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法学（马克思主义理论、法学）；文学</w:t>
            </w:r>
          </w:p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（中国语言文学、外国语言文学、新闻传播学）；管理学（管理科学与工程、工商管理、农林经济管理、公共管理</w:t>
            </w:r>
          </w:p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图书情报与档案管理）；艺术学（戏剧与影视学、美术学、设计学）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职业教育研究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教育学（教育学、心理学）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F0CCE" w:rsidRPr="000F0CCE" w:rsidTr="000F0CCE">
        <w:tc>
          <w:tcPr>
            <w:tcW w:w="48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92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0C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360" w:type="dxa"/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0CCE" w:rsidRPr="000F0CCE" w:rsidRDefault="000F0CCE" w:rsidP="000F0CC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F0CCE" w:rsidRDefault="000F0CCE" w:rsidP="000F0CCE">
      <w:pPr>
        <w:ind w:firstLine="320"/>
      </w:pPr>
      <w:r w:rsidRPr="000F0CCE">
        <w:rPr>
          <w:rFonts w:ascii="微软雅黑" w:eastAsia="微软雅黑" w:hAnsi="微软雅黑" w:cs="宋体" w:hint="eastAsia"/>
          <w:color w:val="555555"/>
          <w:kern w:val="0"/>
          <w:sz w:val="16"/>
          <w:szCs w:val="16"/>
          <w:shd w:val="clear" w:color="auto" w:fill="FFFFFF"/>
        </w:rPr>
        <w:br/>
      </w:r>
    </w:p>
    <w:sectPr w:rsidR="000F0CC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298"/>
    <w:rsid w:val="00095298"/>
    <w:rsid w:val="000F0CCE"/>
    <w:rsid w:val="00747C48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9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mark">
    <w:name w:val="j_mark"/>
    <w:basedOn w:val="a0"/>
    <w:rsid w:val="000F0CCE"/>
  </w:style>
  <w:style w:type="character" w:styleId="a4">
    <w:name w:val="Hyperlink"/>
    <w:basedOn w:val="a0"/>
    <w:uiPriority w:val="99"/>
    <w:semiHidden/>
    <w:unhideWhenUsed/>
    <w:rsid w:val="000F0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2020-03-09T01:32:00Z</dcterms:created>
  <dcterms:modified xsi:type="dcterms:W3CDTF">2020-03-09T02:29:00Z</dcterms:modified>
</cp:coreProperties>
</file>