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Style w:val="6"/>
          <w:rFonts w:ascii="黑体" w:hAnsi="黑体" w:eastAsia="黑体"/>
          <w:sz w:val="32"/>
          <w:szCs w:val="32"/>
        </w:rPr>
      </w:pPr>
      <w:r>
        <w:rPr>
          <w:rStyle w:val="6"/>
          <w:rFonts w:ascii="黑体" w:hAnsi="黑体" w:eastAsia="黑体"/>
          <w:sz w:val="32"/>
          <w:szCs w:val="32"/>
        </w:rPr>
        <w:t>附件一</w:t>
      </w:r>
      <w:bookmarkStart w:id="0" w:name="_GoBack"/>
    </w:p>
    <w:p>
      <w:pPr>
        <w:pStyle w:val="7"/>
        <w:spacing w:line="360" w:lineRule="auto"/>
        <w:jc w:val="center"/>
        <w:rPr>
          <w:rStyle w:val="6"/>
          <w:rFonts w:ascii="方正小标宋简体" w:eastAsia="方正小标宋简体"/>
          <w:sz w:val="36"/>
          <w:szCs w:val="36"/>
        </w:rPr>
      </w:pPr>
      <w:r>
        <w:rPr>
          <w:rStyle w:val="6"/>
          <w:rFonts w:hint="eastAsia" w:ascii="方正小标宋简体" w:eastAsia="方正小标宋简体"/>
          <w:sz w:val="36"/>
          <w:szCs w:val="36"/>
        </w:rPr>
        <w:t>南沙区招聘新图书馆外包服务人员工作岗位表</w:t>
      </w:r>
    </w:p>
    <w:bookmarkEnd w:id="0"/>
    <w:tbl>
      <w:tblPr>
        <w:tblStyle w:val="4"/>
        <w:tblW w:w="14060" w:type="dxa"/>
        <w:jc w:val="center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293"/>
        <w:gridCol w:w="4125"/>
        <w:gridCol w:w="977"/>
        <w:gridCol w:w="1363"/>
        <w:gridCol w:w="4308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招聘岗位代码</w:t>
            </w:r>
          </w:p>
        </w:tc>
        <w:tc>
          <w:tcPr>
            <w:tcW w:w="5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70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Header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岗位简介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6"/>
                <w:rFonts w:ascii="Arial" w:hAnsi="Arial" w:cs="Arial"/>
                <w:b/>
                <w:bCs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001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阅读推广部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主要负责图书馆的各项涉外工作及大型活动策划工作。如负责举办大型专业讲座、读者活动；负责图书馆的宣传推广、网站微信维护等；推进图书馆合作伙伴关系和各类读者组织建设，达到增强图书馆服务功能。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4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全日制本科或</w:t>
            </w:r>
          </w:p>
          <w:p>
            <w:pPr>
              <w:pStyle w:val="8"/>
              <w:jc w:val="center"/>
              <w:rPr>
                <w:rStyle w:val="6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以上学历</w:t>
            </w:r>
            <w:r>
              <w:rPr>
                <w:rStyle w:val="6"/>
                <w:rFonts w:hint="eastAsia"/>
                <w:sz w:val="20"/>
                <w:szCs w:val="20"/>
              </w:rPr>
              <w:t>，</w:t>
            </w:r>
          </w:p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eastAsia"/>
                <w:sz w:val="20"/>
                <w:szCs w:val="20"/>
              </w:rPr>
              <w:t>取得学历证书参加工作1年以上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图书馆学、文献学、信息情报学、新闻学、播音与主持、计算机、信息系统、汉语言文学、广告创意、艺术设计学、出版学、法律、外语教育、行政管理、档案管理、工商管理、经济管理、人力资源、财会类、文艺音乐、运动体育、旅游管理类等学科相关专业（具体请以网上报名系统为准）。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具有图书馆相关专业条件者优先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002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服务体系部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主要负责各分馆的管理工作，包括：</w:t>
            </w:r>
          </w:p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负责推进区域内图书馆服务体系建设、共建共享项目的规划与协调实施；负责社区分馆、流动图书馆、街区自助图书馆等服务的规划、建设与管理工作；负责直属分馆的开放管理工作；负责对基层图书馆提供业务指导与支持。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36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不限专业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003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办公室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主要负责图书馆的各类综合管理工作，包括：负责全馆的日常接待工作；负责全馆的人事、财务、档案管理等工作；负责图书馆相关业务统计工作；负责管理物业的后勤安保等工作；负责对外包服务工作进行考核；负责完成领导分配的其他各类日常工作。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36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不限专业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两年及以上机关综合部门或公共图书馆工作经历者优先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004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流通采编部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主要负责图书的采编和图书馆的专题信息研究及参考咨询工作，包括：负责根据各层次读者的需求及每年经费情况制定采购计划；负责采购图书、音像资料、期刊及电子刊物等资料，完成每年全馆图书的采购任务；负责到馆图书的验收工作及图书的编目、校订工作；负责书目数据库的建设与维护等。负责专题文献服务与管理、专题信息开发与参考服务职责；负责收集当地的文献资料；开展面向社会各层面的信息咨询与参考服务。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 xml:space="preserve">8 </w:t>
            </w:r>
          </w:p>
        </w:tc>
        <w:tc>
          <w:tcPr>
            <w:tcW w:w="136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图书馆学、文献学、信息情报学、新闻学、计算机、信息系统、汉语言文学、广告创意、设计学、出版学、法律、外语教育、行政管理、档案管理、工商管理、经济管理、人力资源、财会类、文艺音乐、运动体育、旅游管理类等学科相关专业（具体请以网上报名系统为准）。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ascii="宋体" w:hAnsi="宋体"/>
                <w:sz w:val="20"/>
                <w:szCs w:val="20"/>
              </w:rPr>
              <w:t>具有图书馆相关专业条件者优先。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90575"/>
    <w:rsid w:val="56D905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UserStyle_12"/>
    <w:qFormat/>
    <w:uiPriority w:val="0"/>
    <w:pPr>
      <w:jc w:val="both"/>
      <w:textAlignment w:val="baseline"/>
    </w:pPr>
    <w:rPr>
      <w:rFonts w:ascii="Calibri" w:hAnsi="Calibri" w:eastAsia="宋体" w:cs="Times New Roman"/>
    </w:rPr>
  </w:style>
  <w:style w:type="character" w:customStyle="1" w:styleId="6">
    <w:name w:val="NormalCharacter"/>
    <w:qFormat/>
    <w:uiPriority w:val="0"/>
  </w:style>
  <w:style w:type="paragraph" w:customStyle="1" w:styleId="7">
    <w:name w:val="正文 New New New New New New New New New New New New New New New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8">
    <w:name w:val="UserStyle_14"/>
    <w:qFormat/>
    <w:uiPriority w:val="0"/>
    <w:pPr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2020-03-09T09:04:00Z</dcterms:created>
  <dc:creator>大澄</dc:creator>
  <cp:lastModifiedBy>大澄</cp:lastModifiedBy>
  <dcterms:modified xsi:type="dcterms:W3CDTF">2020-03-09T09:04:52Z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